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257" w:rsidRPr="00223616" w:rsidRDefault="004A0257" w:rsidP="00B23727">
      <w:pPr>
        <w:spacing w:after="360" w:line="288" w:lineRule="auto"/>
        <w:jc w:val="both"/>
        <w:rPr>
          <w:b/>
          <w:lang w:eastAsia="en-US"/>
        </w:rPr>
      </w:pPr>
      <w:r w:rsidRPr="00223616">
        <w:rPr>
          <w:b/>
          <w:lang w:eastAsia="en-US"/>
        </w:rPr>
        <w:t>EK</w:t>
      </w:r>
    </w:p>
    <w:p w:rsidR="004A0257" w:rsidRPr="00223616" w:rsidRDefault="004A0257" w:rsidP="00412A55">
      <w:pPr>
        <w:jc w:val="center"/>
        <w:rPr>
          <w:b/>
        </w:rPr>
      </w:pPr>
      <w:r w:rsidRPr="00223616">
        <w:rPr>
          <w:b/>
        </w:rPr>
        <w:t>FİNANSAL TABLO ÖRNEKLERİ VE KULLANIM REHBERİ</w:t>
      </w:r>
    </w:p>
    <w:p w:rsidR="004A0257" w:rsidRPr="00223616" w:rsidRDefault="004A0257" w:rsidP="001E0594">
      <w:pPr>
        <w:rPr>
          <w:b/>
        </w:rPr>
      </w:pPr>
    </w:p>
    <w:p w:rsidR="004A0257" w:rsidRPr="00223616" w:rsidRDefault="004A0257" w:rsidP="00412A55">
      <w:pPr>
        <w:spacing w:before="120" w:after="120"/>
        <w:jc w:val="both"/>
        <w:rPr>
          <w:b/>
        </w:rPr>
      </w:pPr>
      <w:r w:rsidRPr="00223616">
        <w:tab/>
      </w:r>
      <w:r w:rsidRPr="00223616">
        <w:rPr>
          <w:b/>
        </w:rPr>
        <w:t>GENEL AÇIKLAMA</w:t>
      </w:r>
    </w:p>
    <w:p w:rsidR="004A0257" w:rsidRPr="00223616" w:rsidRDefault="004A0257" w:rsidP="00377BCD">
      <w:pPr>
        <w:spacing w:before="240" w:after="120" w:line="276" w:lineRule="auto"/>
        <w:ind w:firstLine="709"/>
        <w:jc w:val="both"/>
        <w:rPr>
          <w:b/>
        </w:rPr>
      </w:pPr>
      <w:r w:rsidRPr="00223616">
        <w:rPr>
          <w:b/>
        </w:rPr>
        <w:t xml:space="preserve">Amaç </w:t>
      </w:r>
    </w:p>
    <w:p w:rsidR="004A0257" w:rsidRPr="00223616" w:rsidRDefault="004A0257" w:rsidP="00710B30">
      <w:pPr>
        <w:spacing w:before="120" w:after="120" w:line="276" w:lineRule="auto"/>
        <w:ind w:firstLine="709"/>
        <w:jc w:val="both"/>
      </w:pPr>
      <w:r w:rsidRPr="00223616">
        <w:t>Finansal tablo örnekleri ve kullanım rehberi, 17/11/2012 tarihli ve 28470 sayılı Resmî Gazete’de yayımlanan “Türkiye Muhasebe Standartlarının Uygulama Kapsamının Belirlenmesine İlişkin Kurul Kararı” uyarınca finansal tablolarını Türkiye Muhasebe Standartlarına (TMS) göre düzenlemek zorunda olan şirketlerin finansal tablolar aracılığıyla ilgililere sunduğu bilgilerin gerçeğe ve ihtiyaca uygunluğunu, karşılaştırılabilirliğini, doğrulanabilirliğini ve anlaşılabilirliğini arttırmak, finansal tablolarının yeknesak olmasını sağlamak ve denetimini kolaylaştırmak amacıyla hazırlanmıştır.</w:t>
      </w:r>
    </w:p>
    <w:p w:rsidR="004A0257" w:rsidRPr="00223616" w:rsidRDefault="004A0257" w:rsidP="00710B30">
      <w:pPr>
        <w:spacing w:before="120" w:after="120" w:line="276" w:lineRule="auto"/>
        <w:ind w:firstLine="709"/>
        <w:jc w:val="both"/>
      </w:pPr>
      <w:r w:rsidRPr="00223616">
        <w:t xml:space="preserve">Finansal tablo örnekleri ile kullanım rehberinde geçen terimler </w:t>
      </w:r>
      <w:r w:rsidRPr="00223616">
        <w:rPr>
          <w:lang w:eastAsia="en-US"/>
        </w:rPr>
        <w:t>26/9/2011 tarihli ve 660 sayılı Kamu Gözetimi, Muhasebe ve Denetim Standartları Kurumunun Teşkilat ve Görevleri Hakkında Kanun Hükmünde Kararname</w:t>
      </w:r>
      <w:r w:rsidRPr="00223616">
        <w:t xml:space="preserve"> ile TMS’de ve Kavramsal Çerçevede yer alan anlamlarıyla kullanılmıştır. Finansal tablo örnekleri ve kullanım rehberinde yapılan açıklamalar, TMS kapsamında şirketlerin yapması gereken tüm sunum ve açıklama hükümlerini kapsamayıp, uygulama birliği sağlamayı ve yönlendirici olmayı amaçlar. </w:t>
      </w:r>
    </w:p>
    <w:p w:rsidR="004A0257" w:rsidRPr="00223616" w:rsidRDefault="004A0257" w:rsidP="00E44D1E">
      <w:pPr>
        <w:spacing w:before="120" w:after="120" w:line="276" w:lineRule="auto"/>
        <w:ind w:firstLine="709"/>
        <w:jc w:val="both"/>
        <w:rPr>
          <w:i/>
        </w:rPr>
      </w:pPr>
      <w:r w:rsidRPr="00223616">
        <w:rPr>
          <w:i/>
        </w:rPr>
        <w:t>Bu itibarla, şirketlerin finansal tablo örnekleriyle ve bu rehberde yapılan açıklamalarla sınırlı kalmamaları, TMS kapsamında kendilerini ilgilendiren diğer sunum ve açıklamaları da yapmaları gerekir. Tereddüt edilen hususlarda TMS esas alınarak uygulama yapılır.</w:t>
      </w:r>
      <w:r w:rsidRPr="00223616">
        <w:t xml:space="preserve"> </w:t>
      </w:r>
      <w:r w:rsidRPr="00223616">
        <w:rPr>
          <w:i/>
        </w:rPr>
        <w:t xml:space="preserve">Finansal tablo örneklerinde şirketler tarafından yaygın olarak kullanılan kalemlere yer verilmiştir. TMS uyarınca finansal tablolarda gösterilmesi gereken ancak şirketler tarafından yaygın olarak kullanılmayan kalemler ise finansal tablo örneklerini müteakip listelenmiş olup, gerektiğinde TMS uyarınca finansal tablolara eklenir. </w:t>
      </w:r>
    </w:p>
    <w:p w:rsidR="004A0257" w:rsidRPr="00223616" w:rsidRDefault="004A0257" w:rsidP="00377BCD">
      <w:pPr>
        <w:spacing w:before="240" w:after="120" w:line="276" w:lineRule="auto"/>
        <w:ind w:firstLine="709"/>
        <w:jc w:val="both"/>
        <w:rPr>
          <w:b/>
        </w:rPr>
      </w:pPr>
      <w:r w:rsidRPr="00223616">
        <w:rPr>
          <w:b/>
        </w:rPr>
        <w:t xml:space="preserve">TMS’ye Uygun Finansal Raporlama </w:t>
      </w:r>
    </w:p>
    <w:p w:rsidR="004A0257" w:rsidRPr="00223616" w:rsidRDefault="004A0257" w:rsidP="00EF5557">
      <w:pPr>
        <w:spacing w:before="120" w:after="120" w:line="276" w:lineRule="auto"/>
        <w:ind w:firstLine="708"/>
        <w:jc w:val="both"/>
      </w:pPr>
      <w:r w:rsidRPr="00223616">
        <w:rPr>
          <w:lang w:eastAsia="en-US"/>
        </w:rPr>
        <w:t>13/1/2011 tarihli 6102 sayılı Türk Ticaret Kanununa</w:t>
      </w:r>
      <w:r w:rsidRPr="00223616">
        <w:t xml:space="preserve"> tabi gerçek ve tüzel kişilerden TMS’ye göre münferit ve konsolide finansal tablolarını düzenleyecek olanlar “Türkiye Muhasebe Standartlarının Uygulama Kapsamının Belirlenmesine İlişkin Kurul Kararı” ile belirlenmiştir.</w:t>
      </w:r>
    </w:p>
    <w:p w:rsidR="004A0257" w:rsidRPr="00223616" w:rsidRDefault="004A0257" w:rsidP="00EF5557">
      <w:pPr>
        <w:spacing w:before="120" w:after="120" w:line="276" w:lineRule="auto"/>
        <w:ind w:firstLine="708"/>
        <w:jc w:val="both"/>
      </w:pPr>
      <w:r w:rsidRPr="00223616">
        <w:t>Söz konusu Karar uyarınca; 660 sayılı KHK’da belirtilen kamu yararını ilgilendiren kuruluşlar, 6102 sayılı Kanunun 397 nci maddesi çerçevesinde Bakanlar Kurulu kararıyla bağımsız denetime tabi olacaklar ve aynı Kanunun 1534 üncü maddesinin ikinci fıkrasında sayılan şirketler münferit ve konsolide finansal tablolarını hazırlarken TMS’yi uygular. </w:t>
      </w:r>
    </w:p>
    <w:p w:rsidR="004A0257" w:rsidRPr="00223616" w:rsidRDefault="004A0257" w:rsidP="00EF5557">
      <w:pPr>
        <w:spacing w:before="120" w:after="120" w:line="276" w:lineRule="auto"/>
        <w:ind w:firstLine="708"/>
        <w:jc w:val="both"/>
      </w:pPr>
      <w:r w:rsidRPr="00223616" w:rsidDel="00F400D8">
        <w:t xml:space="preserve"> </w:t>
      </w:r>
      <w:r w:rsidRPr="00223616">
        <w:t xml:space="preserve">Bu düzenlemede yer alan finansal tablo örnekleri, 19/10/2005 tarihli ve 5411 sayılı Bankacılık Kanununda öngörülen faaliyet konularından en az birini yürütmek üzere kurulan kuruluşlar, kalkınma ve yatırım bankaları ve finansal holding şirketleri ile 6/12/2012 tarihli ve 6362 sayılı Sermaye Piyasası Kanunu, 3/6/2007 tarihli ve 5684 sayılı Sigortacılık Kanunu ve 28/3/2001 tarihli 4632 sayılı Bireysel Emeklilik Tasarruf ve Yatırım Sistemi Kanunu ve </w:t>
      </w:r>
      <w:r w:rsidRPr="00223616">
        <w:lastRenderedPageBreak/>
        <w:t xml:space="preserve">bunların ilgili mevzuatı çerçevesinde sigortacılık, bireysel emeklilik veya sermaye piyasası faaliyetlerinde bulunmak üzere kurulan finansal kuruluşlar gibi finansal kuruluşlar dışında TMS’yi uygulamakla yükümlü olan şirketlerin hazırlayacakları finansal tablolara örnek teşkil eder. </w:t>
      </w:r>
    </w:p>
    <w:p w:rsidR="004A0257" w:rsidRPr="00223616" w:rsidRDefault="004A0257" w:rsidP="00EF5557">
      <w:pPr>
        <w:spacing w:before="120" w:after="120" w:line="276" w:lineRule="auto"/>
        <w:ind w:firstLine="708"/>
        <w:jc w:val="both"/>
      </w:pPr>
      <w:r w:rsidRPr="00223616">
        <w:t xml:space="preserve">6102 sayılı Kanun uyarınca isteğe bağlı olarak TMS’yi uygulamayı tercih eden şirketler de bu düzenlemede yer alan finansal tablo örneklerini kullanabilirler. </w:t>
      </w:r>
    </w:p>
    <w:p w:rsidR="004A0257" w:rsidRPr="00223616" w:rsidRDefault="004A0257" w:rsidP="00377BCD">
      <w:pPr>
        <w:keepNext/>
        <w:spacing w:before="240" w:after="120" w:line="276" w:lineRule="auto"/>
        <w:ind w:firstLine="709"/>
        <w:jc w:val="both"/>
      </w:pPr>
      <w:r w:rsidRPr="00223616">
        <w:rPr>
          <w:b/>
        </w:rPr>
        <w:t>TMS’ye Geçiş Kayıtları</w:t>
      </w:r>
    </w:p>
    <w:p w:rsidR="004A0257" w:rsidRPr="00223616" w:rsidRDefault="004A0257" w:rsidP="00EF5557">
      <w:pPr>
        <w:spacing w:before="120" w:after="120" w:line="276" w:lineRule="auto"/>
        <w:ind w:firstLine="708"/>
        <w:jc w:val="both"/>
      </w:pPr>
      <w:r w:rsidRPr="00223616">
        <w:t xml:space="preserve">TMS’ye göre finansal tablolarını hazırlayanlar muhasebe, defter ve kayıtları ile TMS’ye göre hazırlanmış finansal tablolar arasındaki ilişkiyi kurmak, bir sonraki yıl finansal tablolarının sağlıklı bir şekilde hazırlanmasını sağlamak ve TMS’ye göre hazırlayacakları finansal tablolara ulaşmak için yapacakları kayıtları göstermek üzere, 6102 sayılı Kanunun 64 ve 82 nci maddesi çerçevesinde, varsa gerekli düzeltme işlemlerini ticari defterlerinden ayrı bir şekilde kaydedip saklarlar ve gerektiğinde ibraz ederler. Tâbi oldukları mevzuat uyarınca bu amacı karşılamak üzere bir defter tutulması da bu kapsamda değerlendirilir. </w:t>
      </w:r>
    </w:p>
    <w:p w:rsidR="004A0257" w:rsidRPr="00223616" w:rsidRDefault="004A0257" w:rsidP="00EF5557">
      <w:pPr>
        <w:spacing w:before="120" w:after="120" w:line="276" w:lineRule="auto"/>
        <w:jc w:val="both"/>
      </w:pPr>
      <w:r w:rsidRPr="00223616">
        <w:rPr>
          <w:i/>
        </w:rPr>
        <w:tab/>
      </w:r>
      <w:r w:rsidRPr="00223616">
        <w:t xml:space="preserve"> </w:t>
      </w:r>
    </w:p>
    <w:p w:rsidR="004A0257" w:rsidRPr="00223616" w:rsidRDefault="004A0257" w:rsidP="001E0594">
      <w:pPr>
        <w:rPr>
          <w:b/>
          <w:sz w:val="22"/>
          <w:szCs w:val="22"/>
        </w:rPr>
      </w:pPr>
    </w:p>
    <w:p w:rsidR="004A0257" w:rsidRPr="00223616" w:rsidRDefault="004A0257">
      <w:pPr>
        <w:rPr>
          <w:b/>
          <w:sz w:val="22"/>
          <w:szCs w:val="22"/>
        </w:rPr>
      </w:pPr>
      <w:r w:rsidRPr="00223616">
        <w:rPr>
          <w:b/>
          <w:sz w:val="22"/>
          <w:szCs w:val="22"/>
        </w:rPr>
        <w:br w:type="page"/>
      </w:r>
    </w:p>
    <w:p w:rsidR="004A0257" w:rsidRPr="00223616" w:rsidRDefault="004A0257" w:rsidP="00E44D1E">
      <w:pPr>
        <w:spacing w:after="240"/>
        <w:jc w:val="center"/>
        <w:rPr>
          <w:b/>
        </w:rPr>
      </w:pPr>
      <w:r w:rsidRPr="00223616">
        <w:rPr>
          <w:b/>
        </w:rPr>
        <w:t>FİNANSAL TABLO ÖRNEKLERİ</w:t>
      </w:r>
    </w:p>
    <w:p w:rsidR="004A0257" w:rsidRPr="00223616" w:rsidRDefault="004A0257" w:rsidP="00C31A53">
      <w:pPr>
        <w:ind w:left="284" w:hanging="284"/>
        <w:rPr>
          <w:b/>
          <w:sz w:val="22"/>
          <w:szCs w:val="22"/>
        </w:rPr>
      </w:pPr>
      <w:r w:rsidRPr="00223616">
        <w:rPr>
          <w:b/>
          <w:sz w:val="22"/>
          <w:szCs w:val="22"/>
        </w:rPr>
        <w:t xml:space="preserve">I. </w:t>
      </w:r>
      <w:r w:rsidRPr="00223616">
        <w:rPr>
          <w:b/>
          <w:sz w:val="22"/>
          <w:szCs w:val="22"/>
        </w:rPr>
        <w:tab/>
        <w:t>FİNANSAL DURUM TABLOSU (BİLANÇO)</w:t>
      </w:r>
    </w:p>
    <w:p w:rsidR="004A0257" w:rsidRPr="00223616" w:rsidRDefault="004A0257" w:rsidP="00C31A53">
      <w:pPr>
        <w:rPr>
          <w:sz w:val="20"/>
          <w:szCs w:val="20"/>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5872"/>
        <w:gridCol w:w="1041"/>
        <w:gridCol w:w="1106"/>
        <w:gridCol w:w="1269"/>
      </w:tblGrid>
      <w:tr w:rsidR="004A0257" w:rsidRPr="00223616" w:rsidTr="00377BCD">
        <w:trPr>
          <w:tblHeader/>
        </w:trPr>
        <w:tc>
          <w:tcPr>
            <w:tcW w:w="0" w:type="auto"/>
            <w:gridSpan w:val="4"/>
            <w:tcBorders>
              <w:top w:val="nil"/>
              <w:left w:val="nil"/>
              <w:bottom w:val="single" w:sz="4" w:space="0" w:color="auto"/>
              <w:right w:val="nil"/>
            </w:tcBorders>
            <w:vAlign w:val="center"/>
          </w:tcPr>
          <w:p w:rsidR="004A0257" w:rsidRPr="00223616" w:rsidRDefault="004A0257" w:rsidP="00491234">
            <w:r w:rsidRPr="00223616">
              <w:rPr>
                <w:sz w:val="22"/>
                <w:szCs w:val="22"/>
              </w:rPr>
              <w:t>… ŞİRKETİ (VE BAĞLI ORTAKLIKLARI)</w:t>
            </w:r>
          </w:p>
          <w:p w:rsidR="004A0257" w:rsidRPr="00223616" w:rsidRDefault="004A0257" w:rsidP="00491234">
            <w:pPr>
              <w:jc w:val="both"/>
            </w:pPr>
            <w:r w:rsidRPr="00223616">
              <w:rPr>
                <w:sz w:val="22"/>
                <w:szCs w:val="22"/>
              </w:rPr>
              <w:t>BAĞIMSIZ DENETİMDEN GEÇMİŞ (GEÇMEMİŞ) … TARİHLİ (KONSOLİDE) FİNANSAL DURUM TABLOSU (BİLANÇO)</w:t>
            </w:r>
          </w:p>
          <w:p w:rsidR="004A0257" w:rsidRPr="00223616" w:rsidRDefault="004A0257" w:rsidP="00377BCD">
            <w:pPr>
              <w:spacing w:after="120"/>
              <w:rPr>
                <w:sz w:val="20"/>
                <w:szCs w:val="20"/>
              </w:rPr>
            </w:pPr>
            <w:r w:rsidRPr="00223616">
              <w:rPr>
                <w:sz w:val="20"/>
                <w:szCs w:val="20"/>
              </w:rPr>
              <w:t>(Tüm tutarlar  TL olarak gösterilmiştir)</w:t>
            </w:r>
          </w:p>
        </w:tc>
      </w:tr>
      <w:tr w:rsidR="004A0257" w:rsidRPr="00223616" w:rsidTr="00377BCD">
        <w:trPr>
          <w:tblHeader/>
        </w:trPr>
        <w:tc>
          <w:tcPr>
            <w:tcW w:w="0" w:type="auto"/>
            <w:tcBorders>
              <w:top w:val="single" w:sz="4" w:space="0" w:color="auto"/>
              <w:bottom w:val="nil"/>
              <w:right w:val="single" w:sz="4" w:space="0" w:color="auto"/>
            </w:tcBorders>
            <w:vAlign w:val="center"/>
          </w:tcPr>
          <w:p w:rsidR="004A0257" w:rsidRPr="00223616" w:rsidRDefault="004A0257" w:rsidP="00C31A53">
            <w:pPr>
              <w:rPr>
                <w:b/>
                <w:bCs/>
                <w:i/>
                <w:sz w:val="20"/>
                <w:szCs w:val="20"/>
              </w:rPr>
            </w:pPr>
          </w:p>
        </w:tc>
        <w:tc>
          <w:tcPr>
            <w:tcW w:w="0" w:type="auto"/>
            <w:tcBorders>
              <w:top w:val="single" w:sz="4" w:space="0" w:color="auto"/>
              <w:left w:val="single" w:sz="4" w:space="0" w:color="auto"/>
              <w:bottom w:val="nil"/>
              <w:right w:val="single" w:sz="4" w:space="0" w:color="auto"/>
            </w:tcBorders>
            <w:vAlign w:val="center"/>
          </w:tcPr>
          <w:p w:rsidR="004A0257" w:rsidRPr="00223616" w:rsidRDefault="004A0257" w:rsidP="00C31A53">
            <w:pPr>
              <w:autoSpaceDE w:val="0"/>
              <w:autoSpaceDN w:val="0"/>
              <w:adjustRightInd w:val="0"/>
              <w:jc w:val="center"/>
              <w:rPr>
                <w:b/>
                <w:bCs/>
                <w:sz w:val="20"/>
                <w:szCs w:val="20"/>
              </w:rPr>
            </w:pPr>
            <w:r w:rsidRPr="00223616">
              <w:rPr>
                <w:b/>
                <w:bCs/>
                <w:sz w:val="20"/>
                <w:szCs w:val="20"/>
              </w:rPr>
              <w:t>Dipnot</w:t>
            </w:r>
          </w:p>
          <w:p w:rsidR="004A0257" w:rsidRPr="00223616" w:rsidRDefault="004A0257">
            <w:pPr>
              <w:autoSpaceDE w:val="0"/>
              <w:autoSpaceDN w:val="0"/>
              <w:adjustRightInd w:val="0"/>
              <w:jc w:val="center"/>
              <w:rPr>
                <w:b/>
                <w:bCs/>
                <w:sz w:val="20"/>
                <w:szCs w:val="20"/>
              </w:rPr>
            </w:pPr>
            <w:r w:rsidRPr="00223616">
              <w:rPr>
                <w:b/>
                <w:bCs/>
                <w:sz w:val="20"/>
                <w:szCs w:val="20"/>
              </w:rPr>
              <w:t>Referansı</w:t>
            </w:r>
          </w:p>
        </w:tc>
        <w:tc>
          <w:tcPr>
            <w:tcW w:w="0" w:type="auto"/>
            <w:tcBorders>
              <w:top w:val="single" w:sz="4" w:space="0" w:color="auto"/>
              <w:left w:val="single" w:sz="4" w:space="0" w:color="auto"/>
              <w:bottom w:val="nil"/>
              <w:right w:val="single" w:sz="4" w:space="0" w:color="auto"/>
            </w:tcBorders>
            <w:vAlign w:val="center"/>
          </w:tcPr>
          <w:p w:rsidR="004A0257" w:rsidRPr="00223616" w:rsidRDefault="004A0257" w:rsidP="00C31A53">
            <w:pPr>
              <w:jc w:val="center"/>
              <w:rPr>
                <w:sz w:val="20"/>
                <w:szCs w:val="20"/>
              </w:rPr>
            </w:pPr>
            <w:r w:rsidRPr="00223616">
              <w:rPr>
                <w:b/>
                <w:bCs/>
                <w:sz w:val="20"/>
                <w:szCs w:val="20"/>
              </w:rPr>
              <w:t>Cari Dönem</w:t>
            </w:r>
          </w:p>
        </w:tc>
        <w:tc>
          <w:tcPr>
            <w:tcW w:w="0" w:type="auto"/>
            <w:tcBorders>
              <w:top w:val="single" w:sz="4" w:space="0" w:color="auto"/>
              <w:left w:val="single" w:sz="4" w:space="0" w:color="auto"/>
              <w:bottom w:val="nil"/>
            </w:tcBorders>
            <w:vAlign w:val="center"/>
          </w:tcPr>
          <w:p w:rsidR="004A0257" w:rsidRPr="00223616" w:rsidRDefault="004A0257" w:rsidP="00C31A53">
            <w:pPr>
              <w:autoSpaceDE w:val="0"/>
              <w:autoSpaceDN w:val="0"/>
              <w:adjustRightInd w:val="0"/>
              <w:jc w:val="center"/>
              <w:rPr>
                <w:sz w:val="20"/>
                <w:szCs w:val="20"/>
              </w:rPr>
            </w:pPr>
            <w:r w:rsidRPr="00223616">
              <w:rPr>
                <w:b/>
                <w:bCs/>
                <w:sz w:val="20"/>
                <w:szCs w:val="20"/>
              </w:rPr>
              <w:t>Geçmiş Dönem</w:t>
            </w:r>
          </w:p>
        </w:tc>
      </w:tr>
      <w:tr w:rsidR="004A0257" w:rsidRPr="00223616" w:rsidTr="00377BCD">
        <w:trPr>
          <w:tblHeader/>
        </w:trPr>
        <w:tc>
          <w:tcPr>
            <w:tcW w:w="0" w:type="auto"/>
            <w:tcBorders>
              <w:top w:val="nil"/>
              <w:bottom w:val="single" w:sz="4" w:space="0" w:color="auto"/>
              <w:right w:val="single" w:sz="4" w:space="0" w:color="auto"/>
            </w:tcBorders>
            <w:vAlign w:val="center"/>
          </w:tcPr>
          <w:p w:rsidR="004A0257" w:rsidRPr="00223616" w:rsidRDefault="004A0257" w:rsidP="00C31A53">
            <w:pPr>
              <w:rPr>
                <w:b/>
                <w:bCs/>
                <w:i/>
                <w:sz w:val="20"/>
                <w:szCs w:val="20"/>
              </w:rPr>
            </w:pPr>
          </w:p>
        </w:tc>
        <w:tc>
          <w:tcPr>
            <w:tcW w:w="0" w:type="auto"/>
            <w:tcBorders>
              <w:top w:val="nil"/>
              <w:left w:val="single" w:sz="4" w:space="0" w:color="auto"/>
              <w:bottom w:val="single" w:sz="4" w:space="0" w:color="auto"/>
              <w:right w:val="single" w:sz="4" w:space="0" w:color="auto"/>
            </w:tcBorders>
            <w:vAlign w:val="center"/>
          </w:tcPr>
          <w:p w:rsidR="004A0257" w:rsidRPr="00223616" w:rsidRDefault="004A0257" w:rsidP="00C31A53">
            <w:pPr>
              <w:autoSpaceDE w:val="0"/>
              <w:autoSpaceDN w:val="0"/>
              <w:adjustRightInd w:val="0"/>
              <w:jc w:val="center"/>
              <w:rPr>
                <w:b/>
                <w:bCs/>
                <w:sz w:val="20"/>
                <w:szCs w:val="20"/>
              </w:rPr>
            </w:pPr>
          </w:p>
        </w:tc>
        <w:tc>
          <w:tcPr>
            <w:tcW w:w="0" w:type="auto"/>
            <w:tcBorders>
              <w:top w:val="nil"/>
              <w:left w:val="single" w:sz="4" w:space="0" w:color="auto"/>
              <w:bottom w:val="single" w:sz="4" w:space="0" w:color="auto"/>
              <w:right w:val="single" w:sz="4" w:space="0" w:color="auto"/>
            </w:tcBorders>
            <w:vAlign w:val="center"/>
          </w:tcPr>
          <w:p w:rsidR="004A0257" w:rsidRPr="00223616" w:rsidRDefault="004A0257" w:rsidP="00C31A53">
            <w:pPr>
              <w:jc w:val="center"/>
              <w:rPr>
                <w:b/>
                <w:sz w:val="20"/>
                <w:szCs w:val="20"/>
              </w:rPr>
            </w:pPr>
            <w:r w:rsidRPr="00223616">
              <w:rPr>
                <w:b/>
                <w:sz w:val="20"/>
                <w:szCs w:val="20"/>
              </w:rPr>
              <w:t>20..</w:t>
            </w:r>
          </w:p>
        </w:tc>
        <w:tc>
          <w:tcPr>
            <w:tcW w:w="0" w:type="auto"/>
            <w:tcBorders>
              <w:top w:val="nil"/>
              <w:left w:val="single" w:sz="4" w:space="0" w:color="auto"/>
              <w:bottom w:val="single" w:sz="4" w:space="0" w:color="auto"/>
            </w:tcBorders>
            <w:vAlign w:val="center"/>
          </w:tcPr>
          <w:p w:rsidR="004A0257" w:rsidRPr="00223616" w:rsidRDefault="004A0257" w:rsidP="00C31A53">
            <w:pPr>
              <w:autoSpaceDE w:val="0"/>
              <w:autoSpaceDN w:val="0"/>
              <w:adjustRightInd w:val="0"/>
              <w:jc w:val="center"/>
              <w:rPr>
                <w:b/>
                <w:sz w:val="20"/>
                <w:szCs w:val="20"/>
              </w:rPr>
            </w:pPr>
            <w:r w:rsidRPr="00223616">
              <w:rPr>
                <w:b/>
                <w:sz w:val="20"/>
                <w:szCs w:val="20"/>
              </w:rPr>
              <w:t>20..</w:t>
            </w:r>
          </w:p>
        </w:tc>
      </w:tr>
      <w:tr w:rsidR="004A0257" w:rsidRPr="00223616" w:rsidTr="00377BCD">
        <w:trPr>
          <w:trHeight w:val="276"/>
        </w:trPr>
        <w:tc>
          <w:tcPr>
            <w:tcW w:w="0" w:type="auto"/>
            <w:tcBorders>
              <w:top w:val="single" w:sz="4" w:space="0" w:color="auto"/>
              <w:bottom w:val="single" w:sz="4" w:space="0" w:color="auto"/>
              <w:right w:val="single" w:sz="4" w:space="0" w:color="auto"/>
            </w:tcBorders>
            <w:vAlign w:val="bottom"/>
          </w:tcPr>
          <w:p w:rsidR="004A0257" w:rsidRPr="00223616" w:rsidRDefault="004A0257" w:rsidP="00C31A53">
            <w:pPr>
              <w:rPr>
                <w:b/>
                <w:bCs/>
                <w:sz w:val="20"/>
                <w:szCs w:val="20"/>
              </w:rPr>
            </w:pPr>
            <w:r w:rsidRPr="00223616">
              <w:rPr>
                <w:b/>
                <w:bCs/>
                <w:sz w:val="20"/>
                <w:szCs w:val="20"/>
              </w:rPr>
              <w:t>VARLIKLAR</w:t>
            </w:r>
          </w:p>
        </w:tc>
        <w:tc>
          <w:tcPr>
            <w:tcW w:w="0" w:type="auto"/>
            <w:tcBorders>
              <w:top w:val="single" w:sz="4" w:space="0" w:color="auto"/>
              <w:left w:val="single" w:sz="4" w:space="0" w:color="auto"/>
              <w:bottom w:val="single" w:sz="4" w:space="0" w:color="auto"/>
              <w:right w:val="single" w:sz="4" w:space="0" w:color="auto"/>
            </w:tcBorders>
            <w:vAlign w:val="center"/>
          </w:tcPr>
          <w:p w:rsidR="004A0257" w:rsidRPr="00223616" w:rsidRDefault="004A0257" w:rsidP="00C31A53">
            <w:pPr>
              <w:autoSpaceDE w:val="0"/>
              <w:autoSpaceDN w:val="0"/>
              <w:adjustRightInd w:val="0"/>
              <w:jc w:val="center"/>
              <w:rPr>
                <w:b/>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A0257" w:rsidRPr="00223616" w:rsidRDefault="004A0257" w:rsidP="00C31A53">
            <w:pPr>
              <w:jc w:val="center"/>
              <w:rPr>
                <w:sz w:val="20"/>
                <w:szCs w:val="20"/>
              </w:rPr>
            </w:pPr>
          </w:p>
        </w:tc>
        <w:tc>
          <w:tcPr>
            <w:tcW w:w="0" w:type="auto"/>
            <w:tcBorders>
              <w:top w:val="single" w:sz="4" w:space="0" w:color="auto"/>
              <w:left w:val="single" w:sz="4" w:space="0" w:color="auto"/>
              <w:bottom w:val="single" w:sz="4" w:space="0" w:color="auto"/>
            </w:tcBorders>
            <w:vAlign w:val="center"/>
          </w:tcPr>
          <w:p w:rsidR="004A0257" w:rsidRPr="00223616" w:rsidRDefault="004A0257" w:rsidP="00C31A53">
            <w:pPr>
              <w:autoSpaceDE w:val="0"/>
              <w:autoSpaceDN w:val="0"/>
              <w:adjustRightInd w:val="0"/>
              <w:jc w:val="center"/>
              <w:rPr>
                <w:sz w:val="20"/>
                <w:szCs w:val="20"/>
              </w:rPr>
            </w:pPr>
          </w:p>
        </w:tc>
      </w:tr>
      <w:tr w:rsidR="004A0257" w:rsidRPr="00223616" w:rsidTr="00377BCD">
        <w:tc>
          <w:tcPr>
            <w:tcW w:w="0" w:type="auto"/>
            <w:tcBorders>
              <w:top w:val="single" w:sz="4" w:space="0" w:color="auto"/>
              <w:bottom w:val="nil"/>
              <w:right w:val="single" w:sz="4" w:space="0" w:color="auto"/>
            </w:tcBorders>
            <w:vAlign w:val="center"/>
          </w:tcPr>
          <w:p w:rsidR="004A0257" w:rsidRPr="00223616" w:rsidRDefault="004A0257" w:rsidP="00C31A53">
            <w:pPr>
              <w:rPr>
                <w:b/>
                <w:bCs/>
                <w:sz w:val="20"/>
                <w:szCs w:val="20"/>
              </w:rPr>
            </w:pPr>
            <w:r w:rsidRPr="00223616">
              <w:rPr>
                <w:b/>
                <w:bCs/>
                <w:sz w:val="20"/>
                <w:szCs w:val="20"/>
              </w:rPr>
              <w:t>Dönen Varlıklar</w:t>
            </w:r>
          </w:p>
        </w:tc>
        <w:tc>
          <w:tcPr>
            <w:tcW w:w="0" w:type="auto"/>
            <w:tcBorders>
              <w:top w:val="single" w:sz="4" w:space="0" w:color="auto"/>
              <w:left w:val="single" w:sz="4" w:space="0" w:color="auto"/>
              <w:bottom w:val="nil"/>
              <w:right w:val="single" w:sz="4" w:space="0" w:color="auto"/>
            </w:tcBorders>
            <w:vAlign w:val="center"/>
          </w:tcPr>
          <w:p w:rsidR="004A0257" w:rsidRPr="00223616" w:rsidRDefault="004A0257" w:rsidP="00C31A53">
            <w:pPr>
              <w:autoSpaceDE w:val="0"/>
              <w:autoSpaceDN w:val="0"/>
              <w:adjustRightInd w:val="0"/>
              <w:jc w:val="center"/>
              <w:rPr>
                <w:b/>
                <w:bCs/>
                <w:sz w:val="20"/>
                <w:szCs w:val="20"/>
              </w:rPr>
            </w:pPr>
          </w:p>
        </w:tc>
        <w:tc>
          <w:tcPr>
            <w:tcW w:w="0" w:type="auto"/>
            <w:tcBorders>
              <w:top w:val="single" w:sz="4" w:space="0" w:color="auto"/>
              <w:left w:val="single" w:sz="4" w:space="0" w:color="auto"/>
              <w:bottom w:val="nil"/>
              <w:right w:val="single" w:sz="4" w:space="0" w:color="auto"/>
            </w:tcBorders>
            <w:vAlign w:val="center"/>
          </w:tcPr>
          <w:p w:rsidR="004A0257" w:rsidRPr="00223616" w:rsidRDefault="004A0257" w:rsidP="00C31A53">
            <w:pPr>
              <w:jc w:val="center"/>
              <w:rPr>
                <w:b/>
                <w:sz w:val="20"/>
                <w:szCs w:val="20"/>
              </w:rPr>
            </w:pPr>
          </w:p>
        </w:tc>
        <w:tc>
          <w:tcPr>
            <w:tcW w:w="0" w:type="auto"/>
            <w:tcBorders>
              <w:top w:val="single" w:sz="4" w:space="0" w:color="auto"/>
              <w:left w:val="single" w:sz="4" w:space="0" w:color="auto"/>
              <w:bottom w:val="nil"/>
            </w:tcBorders>
            <w:vAlign w:val="center"/>
          </w:tcPr>
          <w:p w:rsidR="004A0257" w:rsidRPr="00223616" w:rsidRDefault="004A0257" w:rsidP="00C31A53">
            <w:pPr>
              <w:autoSpaceDE w:val="0"/>
              <w:autoSpaceDN w:val="0"/>
              <w:adjustRightInd w:val="0"/>
              <w:jc w:val="center"/>
              <w:rPr>
                <w:b/>
                <w:sz w:val="20"/>
                <w:szCs w:val="20"/>
              </w:rPr>
            </w:pPr>
          </w:p>
        </w:tc>
      </w:tr>
      <w:tr w:rsidR="004A0257" w:rsidRPr="00223616" w:rsidTr="00377BCD">
        <w:tc>
          <w:tcPr>
            <w:tcW w:w="0" w:type="auto"/>
            <w:tcBorders>
              <w:top w:val="nil"/>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 xml:space="preserve">Nakit ve Nakit Benzerleri  </w:t>
            </w:r>
          </w:p>
        </w:tc>
        <w:tc>
          <w:tcPr>
            <w:tcW w:w="0" w:type="auto"/>
            <w:tcBorders>
              <w:top w:val="nil"/>
              <w:left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Finansal Yatırımlar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74719">
            <w:pPr>
              <w:ind w:left="142" w:hanging="142"/>
              <w:rPr>
                <w:bCs/>
                <w:sz w:val="20"/>
                <w:szCs w:val="20"/>
              </w:rPr>
            </w:pPr>
            <w:r w:rsidRPr="00223616">
              <w:rPr>
                <w:bCs/>
                <w:sz w:val="20"/>
                <w:szCs w:val="20"/>
              </w:rPr>
              <w:t xml:space="preserve">- </w:t>
            </w:r>
            <w:r w:rsidRPr="00223616">
              <w:rPr>
                <w:bCs/>
                <w:sz w:val="20"/>
                <w:szCs w:val="20"/>
              </w:rPr>
              <w:tab/>
              <w:t xml:space="preserve">Ticari Alacaklar </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62D56">
            <w:pPr>
              <w:ind w:left="426" w:hanging="142"/>
              <w:rPr>
                <w:bCs/>
                <w:sz w:val="20"/>
                <w:szCs w:val="20"/>
              </w:rPr>
            </w:pPr>
            <w:r w:rsidRPr="00223616">
              <w:rPr>
                <w:bCs/>
                <w:sz w:val="20"/>
                <w:szCs w:val="20"/>
              </w:rPr>
              <w:t xml:space="preserve">- </w:t>
            </w:r>
            <w:r w:rsidRPr="00223616">
              <w:rPr>
                <w:bCs/>
                <w:sz w:val="20"/>
                <w:szCs w:val="20"/>
              </w:rPr>
              <w:tab/>
              <w:t>İlişkili Taraflardan Ticari Alacaklar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F5EC0">
            <w:pPr>
              <w:ind w:left="426" w:hanging="142"/>
              <w:rPr>
                <w:bCs/>
                <w:sz w:val="20"/>
                <w:szCs w:val="20"/>
              </w:rPr>
            </w:pPr>
            <w:r w:rsidRPr="00223616">
              <w:rPr>
                <w:bCs/>
                <w:sz w:val="20"/>
                <w:szCs w:val="20"/>
              </w:rPr>
              <w:t>-</w:t>
            </w:r>
            <w:r w:rsidRPr="00223616">
              <w:rPr>
                <w:bCs/>
                <w:sz w:val="20"/>
                <w:szCs w:val="20"/>
              </w:rPr>
              <w:tab/>
              <w:t>İlişkili Olmayan Taraflardan Ticari Alacaklar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74719">
            <w:pPr>
              <w:ind w:left="142" w:hanging="142"/>
              <w:rPr>
                <w:bCs/>
                <w:sz w:val="20"/>
                <w:szCs w:val="20"/>
              </w:rPr>
            </w:pPr>
            <w:r w:rsidRPr="00223616">
              <w:rPr>
                <w:bCs/>
                <w:sz w:val="20"/>
                <w:szCs w:val="20"/>
              </w:rPr>
              <w:t xml:space="preserve">- </w:t>
            </w:r>
            <w:r w:rsidRPr="00223616">
              <w:rPr>
                <w:bCs/>
                <w:sz w:val="20"/>
                <w:szCs w:val="20"/>
              </w:rPr>
              <w:tab/>
              <w:t>Diğer Alacaklar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F5EC0">
            <w:pPr>
              <w:ind w:left="426" w:hanging="142"/>
              <w:rPr>
                <w:bCs/>
                <w:sz w:val="20"/>
                <w:szCs w:val="20"/>
              </w:rPr>
            </w:pPr>
            <w:r w:rsidRPr="00223616">
              <w:rPr>
                <w:bCs/>
                <w:sz w:val="20"/>
                <w:szCs w:val="20"/>
              </w:rPr>
              <w:t>-</w:t>
            </w:r>
            <w:r w:rsidRPr="00223616">
              <w:rPr>
                <w:bCs/>
                <w:sz w:val="20"/>
                <w:szCs w:val="20"/>
              </w:rPr>
              <w:tab/>
              <w:t>İlişkili Taraflardan Diğer Alacaklar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F5EC0">
            <w:pPr>
              <w:ind w:left="426" w:hanging="142"/>
              <w:rPr>
                <w:bCs/>
                <w:sz w:val="20"/>
                <w:szCs w:val="20"/>
              </w:rPr>
            </w:pPr>
            <w:r w:rsidRPr="00223616">
              <w:rPr>
                <w:bCs/>
                <w:sz w:val="20"/>
                <w:szCs w:val="20"/>
              </w:rPr>
              <w:t>-</w:t>
            </w:r>
            <w:r w:rsidRPr="00223616">
              <w:rPr>
                <w:bCs/>
                <w:sz w:val="20"/>
                <w:szCs w:val="20"/>
              </w:rPr>
              <w:tab/>
              <w:t>İlişkili Olmayan Taraflardan Diğer Alacaklar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Stoklar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Peşin Ödenmiş Giderler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Cari Dönem Vergisiyle İlgili Varlıklar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Diğer Dönen Varlıklar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single" w:sz="4" w:space="0" w:color="auto"/>
            </w:tcBorders>
          </w:tcPr>
          <w:p w:rsidR="004A0257" w:rsidRPr="00223616" w:rsidRDefault="004A0257" w:rsidP="00C31A53">
            <w:pPr>
              <w:rPr>
                <w:sz w:val="20"/>
                <w:szCs w:val="20"/>
              </w:rPr>
            </w:pPr>
          </w:p>
        </w:tc>
      </w:tr>
      <w:tr w:rsidR="004A0257" w:rsidRPr="00223616" w:rsidTr="00377BCD">
        <w:trPr>
          <w:trHeight w:val="216"/>
        </w:trPr>
        <w:tc>
          <w:tcPr>
            <w:tcW w:w="0" w:type="auto"/>
            <w:tcBorders>
              <w:right w:val="single" w:sz="4" w:space="0" w:color="auto"/>
            </w:tcBorders>
            <w:vAlign w:val="center"/>
          </w:tcPr>
          <w:p w:rsidR="004A0257" w:rsidRPr="00223616" w:rsidRDefault="004A0257" w:rsidP="00C31A53">
            <w:pPr>
              <w:rPr>
                <w:b/>
                <w:i/>
                <w:sz w:val="20"/>
                <w:szCs w:val="20"/>
              </w:rPr>
            </w:pPr>
            <w:r w:rsidRPr="00223616">
              <w:rPr>
                <w:b/>
                <w:i/>
                <w:sz w:val="20"/>
                <w:szCs w:val="20"/>
              </w:rPr>
              <w:t>ARA TOPLAM</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tcBorders>
          </w:tcPr>
          <w:p w:rsidR="004A0257" w:rsidRPr="00223616" w:rsidRDefault="004A0257" w:rsidP="00C31A53">
            <w:pPr>
              <w:rPr>
                <w:sz w:val="20"/>
                <w:szCs w:val="20"/>
              </w:rPr>
            </w:pPr>
          </w:p>
        </w:tc>
      </w:tr>
      <w:tr w:rsidR="004A0257" w:rsidRPr="00223616" w:rsidTr="00377BCD">
        <w:tc>
          <w:tcPr>
            <w:tcW w:w="0" w:type="auto"/>
            <w:tcBorders>
              <w:bottom w:val="nil"/>
              <w:right w:val="single" w:sz="4" w:space="0" w:color="auto"/>
            </w:tcBorders>
            <w:vAlign w:val="center"/>
          </w:tcPr>
          <w:p w:rsidR="004A0257" w:rsidRPr="00223616" w:rsidRDefault="004A0257" w:rsidP="00A425FC">
            <w:pPr>
              <w:ind w:left="142" w:hanging="142"/>
              <w:rPr>
                <w:bCs/>
                <w:sz w:val="20"/>
                <w:szCs w:val="20"/>
              </w:rPr>
            </w:pPr>
            <w:r w:rsidRPr="00223616">
              <w:rPr>
                <w:bCs/>
                <w:sz w:val="20"/>
                <w:szCs w:val="20"/>
              </w:rPr>
              <w:t xml:space="preserve">- </w:t>
            </w:r>
            <w:r w:rsidRPr="00223616">
              <w:rPr>
                <w:bCs/>
                <w:sz w:val="20"/>
                <w:szCs w:val="20"/>
              </w:rPr>
              <w:tab/>
              <w:t xml:space="preserve">Satış Amaçlı Sınıflandırılan Duran Varlıklar </w:t>
            </w:r>
          </w:p>
        </w:tc>
        <w:tc>
          <w:tcPr>
            <w:tcW w:w="0" w:type="auto"/>
            <w:tcBorders>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bottom w:val="single" w:sz="4" w:space="0" w:color="auto"/>
            </w:tcBorders>
          </w:tcPr>
          <w:p w:rsidR="004A0257" w:rsidRPr="00223616" w:rsidRDefault="004A0257" w:rsidP="00C31A53">
            <w:pPr>
              <w:rPr>
                <w:sz w:val="20"/>
                <w:szCs w:val="20"/>
              </w:rPr>
            </w:pPr>
          </w:p>
        </w:tc>
      </w:tr>
      <w:tr w:rsidR="004A0257" w:rsidRPr="00223616" w:rsidTr="00377BCD">
        <w:trPr>
          <w:trHeight w:val="295"/>
        </w:trPr>
        <w:tc>
          <w:tcPr>
            <w:tcW w:w="0" w:type="auto"/>
            <w:tcBorders>
              <w:top w:val="nil"/>
              <w:bottom w:val="single" w:sz="4" w:space="0" w:color="auto"/>
              <w:right w:val="single" w:sz="4" w:space="0" w:color="auto"/>
            </w:tcBorders>
            <w:vAlign w:val="center"/>
          </w:tcPr>
          <w:p w:rsidR="004A0257" w:rsidRPr="00223616" w:rsidRDefault="004A0257" w:rsidP="00B23A97">
            <w:pPr>
              <w:rPr>
                <w:b/>
                <w:i/>
                <w:sz w:val="20"/>
                <w:szCs w:val="20"/>
              </w:rPr>
            </w:pPr>
            <w:r w:rsidRPr="00223616">
              <w:rPr>
                <w:b/>
                <w:i/>
                <w:sz w:val="20"/>
                <w:szCs w:val="20"/>
              </w:rPr>
              <w:t>TOPLAM DÖNEN VARLIKLAR</w:t>
            </w:r>
            <w:r w:rsidRPr="00223616">
              <w:rPr>
                <w:rStyle w:val="DipnotBavurusu"/>
                <w:b/>
                <w:i/>
                <w:sz w:val="20"/>
                <w:szCs w:val="20"/>
              </w:rPr>
              <w:footnoteReference w:customMarkFollows="1" w:id="1"/>
              <w:t>*</w:t>
            </w:r>
          </w:p>
        </w:tc>
        <w:tc>
          <w:tcPr>
            <w:tcW w:w="0" w:type="auto"/>
            <w:tcBorders>
              <w:top w:val="nil"/>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C31A53">
            <w:pPr>
              <w:rPr>
                <w:sz w:val="20"/>
                <w:szCs w:val="20"/>
              </w:rPr>
            </w:pPr>
          </w:p>
        </w:tc>
      </w:tr>
      <w:tr w:rsidR="004A0257" w:rsidRPr="00223616" w:rsidTr="00377BCD">
        <w:trPr>
          <w:trHeight w:val="295"/>
        </w:trPr>
        <w:tc>
          <w:tcPr>
            <w:tcW w:w="0" w:type="auto"/>
            <w:tcBorders>
              <w:top w:val="single" w:sz="4" w:space="0" w:color="auto"/>
              <w:bottom w:val="nil"/>
              <w:right w:val="single" w:sz="4" w:space="0" w:color="auto"/>
            </w:tcBorders>
            <w:vAlign w:val="center"/>
          </w:tcPr>
          <w:p w:rsidR="004A0257" w:rsidRPr="00223616" w:rsidRDefault="004A0257" w:rsidP="00BF592F">
            <w:pPr>
              <w:ind w:left="142" w:hanging="142"/>
              <w:rPr>
                <w:bCs/>
                <w:sz w:val="20"/>
                <w:szCs w:val="20"/>
              </w:rPr>
            </w:pPr>
            <w:r w:rsidRPr="00223616">
              <w:rPr>
                <w:b/>
                <w:sz w:val="20"/>
                <w:szCs w:val="20"/>
              </w:rPr>
              <w:t>Duran Varlıklar</w:t>
            </w:r>
          </w:p>
        </w:tc>
        <w:tc>
          <w:tcPr>
            <w:tcW w:w="0" w:type="auto"/>
            <w:tcBorders>
              <w:top w:val="single" w:sz="4" w:space="0" w:color="auto"/>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nil"/>
            </w:tcBorders>
          </w:tcPr>
          <w:p w:rsidR="004A0257" w:rsidRPr="00223616" w:rsidRDefault="004A0257" w:rsidP="00C31A53">
            <w:pPr>
              <w:rPr>
                <w:sz w:val="20"/>
                <w:szCs w:val="20"/>
              </w:rPr>
            </w:pPr>
          </w:p>
        </w:tc>
      </w:tr>
      <w:tr w:rsidR="004A0257" w:rsidRPr="00223616" w:rsidTr="00377BCD">
        <w:trPr>
          <w:trHeight w:val="295"/>
        </w:trPr>
        <w:tc>
          <w:tcPr>
            <w:tcW w:w="0" w:type="auto"/>
            <w:tcBorders>
              <w:top w:val="nil"/>
              <w:bottom w:val="nil"/>
              <w:right w:val="single" w:sz="4" w:space="0" w:color="auto"/>
            </w:tcBorders>
            <w:vAlign w:val="center"/>
          </w:tcPr>
          <w:p w:rsidR="004A0257" w:rsidRPr="00223616" w:rsidRDefault="004A0257" w:rsidP="00611BA0">
            <w:pPr>
              <w:ind w:left="142" w:hanging="142"/>
              <w:rPr>
                <w:b/>
                <w:i/>
                <w:sz w:val="20"/>
                <w:szCs w:val="20"/>
                <w:highlight w:val="yellow"/>
              </w:rPr>
            </w:pPr>
            <w:r w:rsidRPr="00223616">
              <w:rPr>
                <w:bCs/>
                <w:sz w:val="20"/>
                <w:szCs w:val="20"/>
              </w:rPr>
              <w:t>-</w:t>
            </w:r>
            <w:r w:rsidRPr="00223616">
              <w:rPr>
                <w:bCs/>
                <w:sz w:val="20"/>
                <w:szCs w:val="20"/>
              </w:rPr>
              <w:tab/>
              <w:t>Ticari Alacaklar</w:t>
            </w:r>
          </w:p>
        </w:tc>
        <w:tc>
          <w:tcPr>
            <w:tcW w:w="0" w:type="auto"/>
            <w:tcBorders>
              <w:top w:val="nil"/>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EB6E92">
            <w:pPr>
              <w:ind w:left="426" w:hanging="142"/>
              <w:rPr>
                <w:bCs/>
                <w:sz w:val="20"/>
                <w:szCs w:val="20"/>
              </w:rPr>
            </w:pPr>
            <w:r w:rsidRPr="00223616">
              <w:rPr>
                <w:bCs/>
                <w:sz w:val="20"/>
                <w:szCs w:val="20"/>
              </w:rPr>
              <w:t xml:space="preserve">- </w:t>
            </w:r>
            <w:r w:rsidRPr="00223616">
              <w:rPr>
                <w:bCs/>
                <w:sz w:val="20"/>
                <w:szCs w:val="20"/>
              </w:rPr>
              <w:tab/>
              <w:t xml:space="preserve">İlişkili Taraflardan Ticari Alacaklar </w:t>
            </w:r>
          </w:p>
        </w:tc>
        <w:tc>
          <w:tcPr>
            <w:tcW w:w="0" w:type="auto"/>
            <w:tcBorders>
              <w:left w:val="single" w:sz="4" w:space="0" w:color="auto"/>
              <w:right w:val="single" w:sz="4" w:space="0" w:color="auto"/>
            </w:tcBorders>
          </w:tcPr>
          <w:p w:rsidR="004A0257" w:rsidRPr="00223616" w:rsidRDefault="004A0257" w:rsidP="00EB6E92">
            <w:pPr>
              <w:rPr>
                <w:sz w:val="20"/>
                <w:szCs w:val="20"/>
              </w:rPr>
            </w:pPr>
          </w:p>
        </w:tc>
        <w:tc>
          <w:tcPr>
            <w:tcW w:w="0" w:type="auto"/>
            <w:tcBorders>
              <w:left w:val="single" w:sz="4" w:space="0" w:color="auto"/>
              <w:right w:val="single" w:sz="4" w:space="0" w:color="auto"/>
            </w:tcBorders>
          </w:tcPr>
          <w:p w:rsidR="004A0257" w:rsidRPr="00223616" w:rsidRDefault="004A0257" w:rsidP="00EB6E92">
            <w:pPr>
              <w:rPr>
                <w:sz w:val="20"/>
                <w:szCs w:val="20"/>
              </w:rPr>
            </w:pPr>
          </w:p>
        </w:tc>
        <w:tc>
          <w:tcPr>
            <w:tcW w:w="0" w:type="auto"/>
            <w:tcBorders>
              <w:left w:val="single" w:sz="4" w:space="0" w:color="auto"/>
            </w:tcBorders>
          </w:tcPr>
          <w:p w:rsidR="004A0257" w:rsidRPr="00223616" w:rsidRDefault="004A0257" w:rsidP="00EB6E92">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AB0B31">
            <w:pPr>
              <w:ind w:left="426" w:hanging="142"/>
              <w:rPr>
                <w:bCs/>
                <w:sz w:val="20"/>
                <w:szCs w:val="20"/>
              </w:rPr>
            </w:pPr>
            <w:r w:rsidRPr="00223616">
              <w:rPr>
                <w:bCs/>
                <w:sz w:val="20"/>
                <w:szCs w:val="20"/>
              </w:rPr>
              <w:t>-</w:t>
            </w:r>
            <w:r w:rsidRPr="00223616">
              <w:rPr>
                <w:bCs/>
                <w:sz w:val="20"/>
                <w:szCs w:val="20"/>
              </w:rPr>
              <w:tab/>
              <w:t>İlişkili Olmayan Taraflardan Ticari Alacaklar</w:t>
            </w:r>
          </w:p>
        </w:tc>
        <w:tc>
          <w:tcPr>
            <w:tcW w:w="0" w:type="auto"/>
            <w:tcBorders>
              <w:left w:val="single" w:sz="4" w:space="0" w:color="auto"/>
              <w:right w:val="single" w:sz="4" w:space="0" w:color="auto"/>
            </w:tcBorders>
          </w:tcPr>
          <w:p w:rsidR="004A0257" w:rsidRPr="00223616" w:rsidRDefault="004A0257" w:rsidP="00EB6E92">
            <w:pPr>
              <w:rPr>
                <w:sz w:val="20"/>
                <w:szCs w:val="20"/>
              </w:rPr>
            </w:pPr>
          </w:p>
        </w:tc>
        <w:tc>
          <w:tcPr>
            <w:tcW w:w="0" w:type="auto"/>
            <w:tcBorders>
              <w:left w:val="single" w:sz="4" w:space="0" w:color="auto"/>
              <w:right w:val="single" w:sz="4" w:space="0" w:color="auto"/>
            </w:tcBorders>
          </w:tcPr>
          <w:p w:rsidR="004A0257" w:rsidRPr="00223616" w:rsidRDefault="004A0257" w:rsidP="00EB6E92">
            <w:pPr>
              <w:rPr>
                <w:sz w:val="20"/>
                <w:szCs w:val="20"/>
              </w:rPr>
            </w:pPr>
          </w:p>
        </w:tc>
        <w:tc>
          <w:tcPr>
            <w:tcW w:w="0" w:type="auto"/>
            <w:tcBorders>
              <w:left w:val="single" w:sz="4" w:space="0" w:color="auto"/>
            </w:tcBorders>
          </w:tcPr>
          <w:p w:rsidR="004A0257" w:rsidRPr="00223616" w:rsidRDefault="004A0257" w:rsidP="00EB6E92">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74719">
            <w:pPr>
              <w:ind w:left="142" w:hanging="142"/>
              <w:rPr>
                <w:b/>
                <w:sz w:val="20"/>
                <w:szCs w:val="20"/>
              </w:rPr>
            </w:pPr>
            <w:r w:rsidRPr="00223616">
              <w:rPr>
                <w:bCs/>
                <w:sz w:val="20"/>
                <w:szCs w:val="20"/>
              </w:rPr>
              <w:t xml:space="preserve">- </w:t>
            </w:r>
            <w:r w:rsidRPr="00223616">
              <w:rPr>
                <w:bCs/>
                <w:sz w:val="20"/>
                <w:szCs w:val="20"/>
              </w:rPr>
              <w:tab/>
              <w:t>Diğer Alacaklar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62D56">
            <w:pPr>
              <w:ind w:left="426" w:hanging="142"/>
              <w:rPr>
                <w:bCs/>
                <w:sz w:val="20"/>
                <w:szCs w:val="20"/>
              </w:rPr>
            </w:pPr>
            <w:r w:rsidRPr="00223616">
              <w:rPr>
                <w:bCs/>
                <w:sz w:val="20"/>
                <w:szCs w:val="20"/>
              </w:rPr>
              <w:t>-</w:t>
            </w:r>
            <w:r w:rsidRPr="00223616">
              <w:rPr>
                <w:bCs/>
                <w:sz w:val="20"/>
                <w:szCs w:val="20"/>
              </w:rPr>
              <w:tab/>
              <w:t>İlişkili Taraflardan Diğer Alacaklar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62D56">
            <w:pPr>
              <w:ind w:left="426" w:hanging="142"/>
              <w:rPr>
                <w:bCs/>
                <w:sz w:val="20"/>
                <w:szCs w:val="20"/>
              </w:rPr>
            </w:pPr>
            <w:r w:rsidRPr="00223616">
              <w:rPr>
                <w:bCs/>
                <w:sz w:val="20"/>
                <w:szCs w:val="20"/>
              </w:rPr>
              <w:t>-</w:t>
            </w:r>
            <w:r w:rsidRPr="00223616">
              <w:rPr>
                <w:bCs/>
                <w:sz w:val="20"/>
                <w:szCs w:val="20"/>
              </w:rPr>
              <w:tab/>
              <w:t xml:space="preserve">İlişkili Olmayan Taraflardan Diğer Alacaklar </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Finansal Yatırımlar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Özkaynak Yöntemiyle Değerlenen Yatırımlar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Yatırım Amaçlı Gayrimenkuller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Maddi Duran Varlıklar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E77E88">
            <w:pPr>
              <w:ind w:left="142" w:hanging="142"/>
              <w:rPr>
                <w:bCs/>
                <w:sz w:val="20"/>
                <w:szCs w:val="20"/>
              </w:rPr>
            </w:pPr>
            <w:r w:rsidRPr="00223616">
              <w:rPr>
                <w:bCs/>
                <w:sz w:val="20"/>
                <w:szCs w:val="20"/>
              </w:rPr>
              <w:t xml:space="preserve">- </w:t>
            </w:r>
            <w:r w:rsidRPr="00223616">
              <w:rPr>
                <w:bCs/>
                <w:sz w:val="20"/>
                <w:szCs w:val="20"/>
              </w:rPr>
              <w:tab/>
              <w:t xml:space="preserve">Maddi Olmayan Duran Varlıklar </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E77E88">
            <w:pPr>
              <w:ind w:left="426" w:hanging="142"/>
              <w:rPr>
                <w:bCs/>
                <w:sz w:val="20"/>
                <w:szCs w:val="20"/>
              </w:rPr>
            </w:pPr>
            <w:r w:rsidRPr="00223616">
              <w:rPr>
                <w:bCs/>
                <w:sz w:val="20"/>
                <w:szCs w:val="20"/>
              </w:rPr>
              <w:t>-</w:t>
            </w:r>
            <w:r w:rsidRPr="00223616">
              <w:rPr>
                <w:bCs/>
                <w:sz w:val="20"/>
                <w:szCs w:val="20"/>
              </w:rPr>
              <w:tab/>
              <w:t>Şerefiye</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E77E88">
            <w:pPr>
              <w:ind w:left="426" w:hanging="142"/>
              <w:rPr>
                <w:bCs/>
                <w:sz w:val="20"/>
                <w:szCs w:val="20"/>
              </w:rPr>
            </w:pPr>
            <w:r w:rsidRPr="00223616">
              <w:rPr>
                <w:bCs/>
                <w:sz w:val="20"/>
                <w:szCs w:val="20"/>
              </w:rPr>
              <w:t xml:space="preserve">- </w:t>
            </w:r>
            <w:r w:rsidRPr="00223616">
              <w:rPr>
                <w:bCs/>
                <w:sz w:val="20"/>
                <w:szCs w:val="20"/>
              </w:rPr>
              <w:tab/>
              <w:t>Diğer Maddi Olmayan Duran Varlıklar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w:t>
            </w:r>
            <w:r w:rsidRPr="00223616">
              <w:rPr>
                <w:bCs/>
                <w:sz w:val="20"/>
                <w:szCs w:val="20"/>
              </w:rPr>
              <w:tab/>
              <w:t xml:space="preserve">Peşin Ödenmiş Giderler </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Ertelenmiş Vergi Varlığı</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bottom w:val="nil"/>
              <w:right w:val="single" w:sz="4" w:space="0" w:color="auto"/>
            </w:tcBorders>
            <w:vAlign w:val="center"/>
          </w:tcPr>
          <w:p w:rsidR="004A0257" w:rsidRPr="00223616" w:rsidRDefault="004A0257" w:rsidP="00274719">
            <w:pPr>
              <w:ind w:left="142" w:hanging="142"/>
              <w:rPr>
                <w:bCs/>
                <w:sz w:val="20"/>
                <w:szCs w:val="20"/>
              </w:rPr>
            </w:pPr>
            <w:r w:rsidRPr="00223616">
              <w:rPr>
                <w:bCs/>
                <w:sz w:val="20"/>
                <w:szCs w:val="20"/>
              </w:rPr>
              <w:t xml:space="preserve">- </w:t>
            </w:r>
            <w:r w:rsidRPr="00223616">
              <w:rPr>
                <w:bCs/>
                <w:sz w:val="20"/>
                <w:szCs w:val="20"/>
              </w:rPr>
              <w:tab/>
              <w:t>Diğer Duran Varlıklar</w:t>
            </w:r>
          </w:p>
        </w:tc>
        <w:tc>
          <w:tcPr>
            <w:tcW w:w="0" w:type="auto"/>
            <w:tcBorders>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bottom w:val="single" w:sz="4" w:space="0" w:color="auto"/>
            </w:tcBorders>
          </w:tcPr>
          <w:p w:rsidR="004A0257" w:rsidRPr="00223616" w:rsidRDefault="004A0257" w:rsidP="00C31A53">
            <w:pPr>
              <w:rPr>
                <w:sz w:val="20"/>
                <w:szCs w:val="20"/>
              </w:rPr>
            </w:pPr>
          </w:p>
        </w:tc>
      </w:tr>
      <w:tr w:rsidR="004A0257" w:rsidRPr="00223616" w:rsidTr="00377BCD">
        <w:tc>
          <w:tcPr>
            <w:tcW w:w="0" w:type="auto"/>
            <w:tcBorders>
              <w:top w:val="nil"/>
              <w:bottom w:val="single" w:sz="4" w:space="0" w:color="auto"/>
              <w:right w:val="single" w:sz="4" w:space="0" w:color="auto"/>
            </w:tcBorders>
            <w:vAlign w:val="center"/>
          </w:tcPr>
          <w:p w:rsidR="004A0257" w:rsidRPr="00223616" w:rsidRDefault="004A0257" w:rsidP="00C31A53">
            <w:pPr>
              <w:ind w:left="142" w:hanging="142"/>
              <w:rPr>
                <w:bCs/>
                <w:sz w:val="20"/>
                <w:szCs w:val="20"/>
              </w:rPr>
            </w:pPr>
            <w:r w:rsidRPr="00223616">
              <w:rPr>
                <w:b/>
                <w:i/>
                <w:sz w:val="20"/>
                <w:szCs w:val="20"/>
              </w:rPr>
              <w:t>TOPLAM DURAN VARLIKLAR</w:t>
            </w:r>
            <w:r w:rsidRPr="00223616">
              <w:rPr>
                <w:b/>
                <w:bCs/>
                <w:sz w:val="20"/>
                <w:szCs w:val="20"/>
                <w:vertAlign w:val="superscript"/>
              </w:rPr>
              <w:t>*</w:t>
            </w:r>
          </w:p>
        </w:tc>
        <w:tc>
          <w:tcPr>
            <w:tcW w:w="0" w:type="auto"/>
            <w:tcBorders>
              <w:top w:val="nil"/>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bottom w:val="single" w:sz="4" w:space="0" w:color="auto"/>
            </w:tcBorders>
          </w:tcPr>
          <w:p w:rsidR="004A0257" w:rsidRPr="00223616" w:rsidRDefault="004A0257" w:rsidP="00C31A53">
            <w:pPr>
              <w:rPr>
                <w:sz w:val="20"/>
                <w:szCs w:val="20"/>
              </w:rPr>
            </w:pPr>
          </w:p>
        </w:tc>
      </w:tr>
      <w:tr w:rsidR="004A0257" w:rsidRPr="00223616" w:rsidTr="00377BCD">
        <w:tc>
          <w:tcPr>
            <w:tcW w:w="0" w:type="auto"/>
            <w:tcBorders>
              <w:top w:val="single" w:sz="4" w:space="0" w:color="auto"/>
              <w:bottom w:val="single" w:sz="4" w:space="0" w:color="auto"/>
              <w:right w:val="single" w:sz="4" w:space="0" w:color="auto"/>
            </w:tcBorders>
            <w:vAlign w:val="center"/>
          </w:tcPr>
          <w:p w:rsidR="004A0257" w:rsidRPr="00223616" w:rsidRDefault="004A0257" w:rsidP="00C31A53">
            <w:pPr>
              <w:rPr>
                <w:b/>
                <w:bCs/>
                <w:sz w:val="20"/>
                <w:szCs w:val="20"/>
              </w:rPr>
            </w:pPr>
            <w:r w:rsidRPr="00223616">
              <w:rPr>
                <w:b/>
                <w:bCs/>
                <w:sz w:val="20"/>
                <w:szCs w:val="20"/>
              </w:rPr>
              <w:t>TOPLAM VARLIKLAR</w:t>
            </w:r>
            <w:r w:rsidRPr="00223616">
              <w:rPr>
                <w:b/>
                <w:bCs/>
                <w:sz w:val="20"/>
                <w:szCs w:val="20"/>
                <w:vertAlign w:val="superscript"/>
              </w:rPr>
              <w:t>*</w:t>
            </w: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C31A53">
            <w:pPr>
              <w:rPr>
                <w:sz w:val="20"/>
                <w:szCs w:val="20"/>
              </w:rPr>
            </w:pPr>
          </w:p>
        </w:tc>
      </w:tr>
      <w:tr w:rsidR="004A0257" w:rsidRPr="00223616" w:rsidTr="00377BCD">
        <w:tc>
          <w:tcPr>
            <w:tcW w:w="0" w:type="auto"/>
            <w:tcBorders>
              <w:top w:val="single" w:sz="4" w:space="0" w:color="auto"/>
              <w:bottom w:val="single" w:sz="4" w:space="0" w:color="auto"/>
              <w:right w:val="single" w:sz="4" w:space="0" w:color="auto"/>
            </w:tcBorders>
            <w:vAlign w:val="center"/>
          </w:tcPr>
          <w:p w:rsidR="004A0257" w:rsidRPr="00223616" w:rsidRDefault="004A0257">
            <w:pPr>
              <w:keepNext/>
              <w:rPr>
                <w:b/>
                <w:bCs/>
                <w:sz w:val="20"/>
                <w:szCs w:val="20"/>
              </w:rPr>
            </w:pPr>
            <w:r w:rsidRPr="00223616">
              <w:rPr>
                <w:b/>
                <w:bCs/>
                <w:sz w:val="20"/>
                <w:szCs w:val="20"/>
              </w:rPr>
              <w:lastRenderedPageBreak/>
              <w:t>KAYNAKLAR</w:t>
            </w: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C31A53">
            <w:pPr>
              <w:rPr>
                <w:sz w:val="20"/>
                <w:szCs w:val="20"/>
              </w:rPr>
            </w:pPr>
          </w:p>
        </w:tc>
      </w:tr>
      <w:tr w:rsidR="004A0257" w:rsidRPr="00223616" w:rsidTr="00377BCD">
        <w:tc>
          <w:tcPr>
            <w:tcW w:w="0" w:type="auto"/>
            <w:tcBorders>
              <w:top w:val="single" w:sz="4" w:space="0" w:color="auto"/>
              <w:bottom w:val="nil"/>
              <w:right w:val="single" w:sz="4" w:space="0" w:color="auto"/>
            </w:tcBorders>
            <w:vAlign w:val="center"/>
          </w:tcPr>
          <w:p w:rsidR="004A0257" w:rsidRPr="00223616" w:rsidRDefault="004A0257">
            <w:pPr>
              <w:keepNext/>
              <w:ind w:left="142" w:hanging="142"/>
              <w:rPr>
                <w:bCs/>
                <w:sz w:val="20"/>
                <w:szCs w:val="20"/>
              </w:rPr>
            </w:pPr>
            <w:r w:rsidRPr="00223616">
              <w:rPr>
                <w:b/>
                <w:bCs/>
                <w:sz w:val="20"/>
                <w:szCs w:val="20"/>
              </w:rPr>
              <w:t>Kısa Vadeli Yükümlülükler</w:t>
            </w:r>
          </w:p>
        </w:tc>
        <w:tc>
          <w:tcPr>
            <w:tcW w:w="0" w:type="auto"/>
            <w:tcBorders>
              <w:top w:val="single" w:sz="4" w:space="0" w:color="auto"/>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nil"/>
            </w:tcBorders>
          </w:tcPr>
          <w:p w:rsidR="004A0257" w:rsidRPr="00223616" w:rsidRDefault="004A0257" w:rsidP="00C31A53">
            <w:pPr>
              <w:rPr>
                <w:sz w:val="20"/>
                <w:szCs w:val="20"/>
              </w:rPr>
            </w:pPr>
          </w:p>
        </w:tc>
      </w:tr>
      <w:tr w:rsidR="004A0257" w:rsidRPr="00223616" w:rsidTr="00377BCD">
        <w:tc>
          <w:tcPr>
            <w:tcW w:w="0" w:type="auto"/>
            <w:tcBorders>
              <w:top w:val="nil"/>
              <w:right w:val="single" w:sz="4" w:space="0" w:color="auto"/>
            </w:tcBorders>
            <w:vAlign w:val="center"/>
          </w:tcPr>
          <w:p w:rsidR="004A0257" w:rsidRPr="00223616" w:rsidRDefault="004A0257">
            <w:pPr>
              <w:keepNext/>
              <w:ind w:left="142" w:hanging="142"/>
              <w:rPr>
                <w:b/>
                <w:bCs/>
                <w:sz w:val="20"/>
                <w:szCs w:val="20"/>
              </w:rPr>
            </w:pPr>
            <w:r w:rsidRPr="00223616">
              <w:rPr>
                <w:bCs/>
                <w:sz w:val="20"/>
                <w:szCs w:val="20"/>
              </w:rPr>
              <w:t xml:space="preserve">- </w:t>
            </w:r>
            <w:r w:rsidRPr="00223616">
              <w:rPr>
                <w:bCs/>
                <w:sz w:val="20"/>
                <w:szCs w:val="20"/>
              </w:rPr>
              <w:tab/>
              <w:t>Kısa Vadeli Borçlanmalar</w:t>
            </w:r>
          </w:p>
        </w:tc>
        <w:tc>
          <w:tcPr>
            <w:tcW w:w="0" w:type="auto"/>
            <w:tcBorders>
              <w:top w:val="nil"/>
              <w:left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377BCD">
            <w:pPr>
              <w:keepNext/>
              <w:ind w:left="142" w:hanging="142"/>
              <w:rPr>
                <w:bCs/>
                <w:sz w:val="20"/>
                <w:szCs w:val="20"/>
              </w:rPr>
            </w:pPr>
            <w:r w:rsidRPr="00223616">
              <w:rPr>
                <w:bCs/>
                <w:sz w:val="20"/>
                <w:szCs w:val="20"/>
              </w:rPr>
              <w:t>-</w:t>
            </w:r>
            <w:r w:rsidRPr="00223616">
              <w:rPr>
                <w:bCs/>
                <w:sz w:val="20"/>
                <w:szCs w:val="20"/>
              </w:rPr>
              <w:tab/>
              <w:t>Uzun Vadeli Borçlanmaların Kısa Vadeli Kısımları</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377BCD">
            <w:pPr>
              <w:keepNext/>
              <w:ind w:left="142" w:hanging="142"/>
              <w:rPr>
                <w:bCs/>
                <w:sz w:val="20"/>
                <w:szCs w:val="20"/>
              </w:rPr>
            </w:pPr>
            <w:r w:rsidRPr="00223616">
              <w:rPr>
                <w:bCs/>
                <w:sz w:val="20"/>
                <w:szCs w:val="20"/>
              </w:rPr>
              <w:t xml:space="preserve">- </w:t>
            </w:r>
            <w:r w:rsidRPr="00223616">
              <w:rPr>
                <w:bCs/>
                <w:sz w:val="20"/>
                <w:szCs w:val="20"/>
              </w:rPr>
              <w:tab/>
              <w:t>Diğer Finansal Yükümlükler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377BCD">
            <w:pPr>
              <w:keepNext/>
              <w:ind w:left="142" w:hanging="142"/>
              <w:rPr>
                <w:bCs/>
                <w:sz w:val="20"/>
                <w:szCs w:val="20"/>
              </w:rPr>
            </w:pPr>
            <w:r w:rsidRPr="00223616">
              <w:rPr>
                <w:bCs/>
                <w:sz w:val="20"/>
                <w:szCs w:val="20"/>
              </w:rPr>
              <w:t>-</w:t>
            </w:r>
            <w:r w:rsidRPr="00223616">
              <w:rPr>
                <w:bCs/>
                <w:sz w:val="20"/>
                <w:szCs w:val="20"/>
              </w:rPr>
              <w:tab/>
              <w:t xml:space="preserve">Ticari Borçlar </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377BCD">
            <w:pPr>
              <w:keepNext/>
              <w:ind w:left="426" w:hanging="142"/>
              <w:rPr>
                <w:bCs/>
                <w:sz w:val="20"/>
                <w:szCs w:val="20"/>
              </w:rPr>
            </w:pPr>
            <w:r w:rsidRPr="00223616">
              <w:rPr>
                <w:bCs/>
                <w:sz w:val="20"/>
                <w:szCs w:val="20"/>
              </w:rPr>
              <w:t>-</w:t>
            </w:r>
            <w:r w:rsidRPr="00223616">
              <w:rPr>
                <w:bCs/>
                <w:sz w:val="20"/>
                <w:szCs w:val="20"/>
              </w:rPr>
              <w:tab/>
              <w:t xml:space="preserve">İlişkili Taraflara Ticari Borçlar </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377BCD">
            <w:pPr>
              <w:keepNext/>
              <w:ind w:left="426" w:hanging="142"/>
              <w:rPr>
                <w:bCs/>
                <w:sz w:val="20"/>
                <w:szCs w:val="20"/>
              </w:rPr>
            </w:pPr>
            <w:r w:rsidRPr="00223616">
              <w:rPr>
                <w:bCs/>
                <w:sz w:val="20"/>
                <w:szCs w:val="20"/>
              </w:rPr>
              <w:t>-</w:t>
            </w:r>
            <w:r w:rsidRPr="00223616">
              <w:rPr>
                <w:bCs/>
                <w:sz w:val="20"/>
                <w:szCs w:val="20"/>
              </w:rPr>
              <w:tab/>
              <w:t>İlişkili Olmayan Taraflara Ticari Borçlar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377BCD">
            <w:pPr>
              <w:keepNext/>
              <w:ind w:left="142" w:hanging="142"/>
              <w:rPr>
                <w:bCs/>
                <w:sz w:val="20"/>
                <w:szCs w:val="20"/>
              </w:rPr>
            </w:pPr>
            <w:r w:rsidRPr="00223616">
              <w:rPr>
                <w:bCs/>
                <w:sz w:val="20"/>
                <w:szCs w:val="20"/>
              </w:rPr>
              <w:t>-</w:t>
            </w:r>
            <w:r w:rsidRPr="00223616">
              <w:rPr>
                <w:bCs/>
                <w:sz w:val="20"/>
                <w:szCs w:val="20"/>
              </w:rPr>
              <w:tab/>
              <w:t xml:space="preserve">Çalışanlara Sağlanan Faydalar Kapsamında Borçlar </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611BA0">
            <w:pPr>
              <w:ind w:left="142" w:hanging="142"/>
              <w:rPr>
                <w:bCs/>
                <w:sz w:val="20"/>
                <w:szCs w:val="20"/>
              </w:rPr>
            </w:pPr>
            <w:r w:rsidRPr="00223616">
              <w:rPr>
                <w:bCs/>
                <w:sz w:val="20"/>
                <w:szCs w:val="20"/>
              </w:rPr>
              <w:t xml:space="preserve">- </w:t>
            </w:r>
            <w:r w:rsidRPr="00223616">
              <w:rPr>
                <w:bCs/>
                <w:sz w:val="20"/>
                <w:szCs w:val="20"/>
              </w:rPr>
              <w:tab/>
              <w:t>Diğer Borçlar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426" w:hanging="142"/>
              <w:rPr>
                <w:bCs/>
                <w:sz w:val="20"/>
                <w:szCs w:val="20"/>
              </w:rPr>
            </w:pPr>
            <w:r w:rsidRPr="00223616">
              <w:rPr>
                <w:bCs/>
                <w:sz w:val="20"/>
                <w:szCs w:val="20"/>
              </w:rPr>
              <w:t>-</w:t>
            </w:r>
            <w:r w:rsidRPr="00223616">
              <w:rPr>
                <w:bCs/>
                <w:sz w:val="20"/>
                <w:szCs w:val="20"/>
              </w:rPr>
              <w:tab/>
              <w:t>İlişkili Taraflara Diğer Borçlar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AB0B31">
            <w:pPr>
              <w:ind w:left="426" w:hanging="142"/>
              <w:rPr>
                <w:bCs/>
                <w:sz w:val="20"/>
                <w:szCs w:val="20"/>
              </w:rPr>
            </w:pPr>
            <w:r w:rsidRPr="00223616">
              <w:rPr>
                <w:bCs/>
                <w:sz w:val="20"/>
                <w:szCs w:val="20"/>
              </w:rPr>
              <w:t>-</w:t>
            </w:r>
            <w:r w:rsidRPr="00223616">
              <w:rPr>
                <w:bCs/>
                <w:sz w:val="20"/>
                <w:szCs w:val="20"/>
              </w:rPr>
              <w:tab/>
              <w:t xml:space="preserve">İlişkili Olmayan Taraflara Diğer Borçlar </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500FCE">
            <w:pPr>
              <w:ind w:left="142" w:hanging="142"/>
              <w:rPr>
                <w:bCs/>
                <w:sz w:val="20"/>
                <w:szCs w:val="20"/>
              </w:rPr>
            </w:pPr>
            <w:r w:rsidRPr="00223616">
              <w:rPr>
                <w:bCs/>
                <w:sz w:val="20"/>
                <w:szCs w:val="20"/>
              </w:rPr>
              <w:t xml:space="preserve">- </w:t>
            </w:r>
            <w:r w:rsidRPr="00223616">
              <w:rPr>
                <w:bCs/>
                <w:sz w:val="20"/>
                <w:szCs w:val="20"/>
              </w:rPr>
              <w:tab/>
              <w:t>Ertelenmiş Gelirler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Dönem Kârı Vergi Yükümlülüğü</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Kısa Vadeli Karşılıklar</w:t>
            </w:r>
            <w:r w:rsidRPr="00223616" w:rsidDel="006F6A97">
              <w:rPr>
                <w:bCs/>
                <w:sz w:val="20"/>
                <w:szCs w:val="20"/>
              </w:rPr>
              <w:t xml:space="preserve"> </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left w:val="single" w:sz="4" w:space="0" w:color="auto"/>
              <w:bottom w:val="nil"/>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412A55">
            <w:pPr>
              <w:ind w:left="426" w:hanging="142"/>
              <w:rPr>
                <w:bCs/>
                <w:sz w:val="20"/>
                <w:szCs w:val="20"/>
              </w:rPr>
            </w:pPr>
            <w:r w:rsidRPr="00223616">
              <w:rPr>
                <w:bCs/>
                <w:sz w:val="20"/>
                <w:szCs w:val="20"/>
              </w:rPr>
              <w:t>-</w:t>
            </w:r>
            <w:r w:rsidRPr="00223616">
              <w:rPr>
                <w:bCs/>
                <w:sz w:val="20"/>
                <w:szCs w:val="20"/>
              </w:rPr>
              <w:tab/>
              <w:t>Çalışanlara Sağlanan Faydalara İlişkin Kısa Vadeli Karşılıklar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left w:val="single" w:sz="4" w:space="0" w:color="auto"/>
              <w:bottom w:val="nil"/>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412A55">
            <w:pPr>
              <w:ind w:left="426" w:hanging="142"/>
              <w:rPr>
                <w:bCs/>
                <w:sz w:val="20"/>
                <w:szCs w:val="20"/>
              </w:rPr>
            </w:pPr>
            <w:r w:rsidRPr="00223616">
              <w:rPr>
                <w:bCs/>
                <w:sz w:val="20"/>
                <w:szCs w:val="20"/>
              </w:rPr>
              <w:t>-</w:t>
            </w:r>
            <w:r w:rsidRPr="00223616">
              <w:rPr>
                <w:bCs/>
                <w:sz w:val="20"/>
                <w:szCs w:val="20"/>
              </w:rPr>
              <w:tab/>
              <w:t>Diğer Kısa Vadeli Karşılıklar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tcBorders>
          </w:tcPr>
          <w:p w:rsidR="004A0257" w:rsidRPr="00223616" w:rsidRDefault="004A0257" w:rsidP="00C31A53">
            <w:pPr>
              <w:rPr>
                <w:sz w:val="20"/>
                <w:szCs w:val="20"/>
                <w:u w:val="single"/>
              </w:rPr>
            </w:pPr>
          </w:p>
        </w:tc>
      </w:tr>
      <w:tr w:rsidR="004A0257" w:rsidRPr="00223616" w:rsidTr="00377BCD">
        <w:tc>
          <w:tcPr>
            <w:tcW w:w="0" w:type="auto"/>
            <w:tcBorders>
              <w:right w:val="single" w:sz="4" w:space="0" w:color="auto"/>
            </w:tcBorders>
            <w:vAlign w:val="center"/>
          </w:tcPr>
          <w:p w:rsidR="004A0257" w:rsidRPr="00223616" w:rsidRDefault="004A0257" w:rsidP="00BF592F">
            <w:pPr>
              <w:ind w:left="142" w:hanging="142"/>
              <w:rPr>
                <w:bCs/>
                <w:sz w:val="20"/>
                <w:szCs w:val="20"/>
              </w:rPr>
            </w:pPr>
            <w:r w:rsidRPr="00223616">
              <w:rPr>
                <w:bCs/>
                <w:sz w:val="20"/>
                <w:szCs w:val="20"/>
              </w:rPr>
              <w:t xml:space="preserve">- </w:t>
            </w:r>
            <w:r w:rsidRPr="00223616">
              <w:rPr>
                <w:bCs/>
                <w:sz w:val="20"/>
                <w:szCs w:val="20"/>
              </w:rPr>
              <w:tab/>
              <w:t>Diğer Kısa Vadeli Yükümlülükler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single" w:sz="4" w:space="0" w:color="auto"/>
            </w:tcBorders>
          </w:tcPr>
          <w:p w:rsidR="004A0257" w:rsidRPr="00223616" w:rsidRDefault="004A0257" w:rsidP="00C31A53">
            <w:pPr>
              <w:rPr>
                <w:sz w:val="20"/>
                <w:szCs w:val="20"/>
                <w:u w:val="single"/>
              </w:rPr>
            </w:pPr>
          </w:p>
        </w:tc>
      </w:tr>
      <w:tr w:rsidR="004A0257" w:rsidRPr="00223616" w:rsidTr="00377BCD">
        <w:tc>
          <w:tcPr>
            <w:tcW w:w="0" w:type="auto"/>
            <w:tcBorders>
              <w:right w:val="single" w:sz="4" w:space="0" w:color="auto"/>
            </w:tcBorders>
            <w:vAlign w:val="center"/>
          </w:tcPr>
          <w:p w:rsidR="004A0257" w:rsidRPr="00223616" w:rsidRDefault="004A0257" w:rsidP="00C31A53">
            <w:pPr>
              <w:rPr>
                <w:b/>
                <w:bCs/>
                <w:i/>
                <w:sz w:val="20"/>
                <w:szCs w:val="20"/>
              </w:rPr>
            </w:pPr>
            <w:r w:rsidRPr="00223616">
              <w:rPr>
                <w:b/>
                <w:bCs/>
                <w:i/>
                <w:sz w:val="20"/>
                <w:szCs w:val="20"/>
              </w:rPr>
              <w:t>ARA TOPLAM</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tcBorders>
          </w:tcPr>
          <w:p w:rsidR="004A0257" w:rsidRPr="00223616" w:rsidRDefault="004A0257" w:rsidP="00C31A53">
            <w:pPr>
              <w:rPr>
                <w:sz w:val="20"/>
                <w:szCs w:val="20"/>
              </w:rPr>
            </w:pPr>
          </w:p>
        </w:tc>
      </w:tr>
      <w:tr w:rsidR="004A0257" w:rsidRPr="00223616" w:rsidTr="00377BCD">
        <w:tc>
          <w:tcPr>
            <w:tcW w:w="0" w:type="auto"/>
            <w:tcBorders>
              <w:bottom w:val="nil"/>
              <w:right w:val="single" w:sz="4" w:space="0" w:color="auto"/>
            </w:tcBorders>
            <w:vAlign w:val="center"/>
          </w:tcPr>
          <w:p w:rsidR="004A0257" w:rsidRPr="00223616" w:rsidRDefault="004A0257" w:rsidP="00A425FC">
            <w:pPr>
              <w:ind w:left="142" w:hanging="142"/>
              <w:rPr>
                <w:bCs/>
                <w:sz w:val="20"/>
                <w:szCs w:val="20"/>
              </w:rPr>
            </w:pPr>
            <w:r w:rsidRPr="00223616">
              <w:rPr>
                <w:bCs/>
                <w:sz w:val="20"/>
                <w:szCs w:val="20"/>
              </w:rPr>
              <w:t xml:space="preserve">- </w:t>
            </w:r>
            <w:r w:rsidRPr="00223616">
              <w:rPr>
                <w:bCs/>
                <w:sz w:val="20"/>
                <w:szCs w:val="20"/>
              </w:rPr>
              <w:tab/>
              <w:t>Satış Amaçlı Sınıflandırılan Varlık Gruplarına İlişkin Yükümlülükler</w:t>
            </w:r>
          </w:p>
        </w:tc>
        <w:tc>
          <w:tcPr>
            <w:tcW w:w="0" w:type="auto"/>
            <w:tcBorders>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bottom w:val="single" w:sz="4" w:space="0" w:color="auto"/>
            </w:tcBorders>
          </w:tcPr>
          <w:p w:rsidR="004A0257" w:rsidRPr="00223616" w:rsidRDefault="004A0257" w:rsidP="00C31A53">
            <w:pPr>
              <w:rPr>
                <w:sz w:val="20"/>
                <w:szCs w:val="20"/>
              </w:rPr>
            </w:pPr>
          </w:p>
        </w:tc>
      </w:tr>
      <w:tr w:rsidR="004A0257" w:rsidRPr="00223616" w:rsidTr="00377BCD">
        <w:tc>
          <w:tcPr>
            <w:tcW w:w="0" w:type="auto"/>
            <w:tcBorders>
              <w:top w:val="nil"/>
              <w:bottom w:val="nil"/>
              <w:right w:val="single" w:sz="4" w:space="0" w:color="auto"/>
            </w:tcBorders>
            <w:vAlign w:val="center"/>
          </w:tcPr>
          <w:p w:rsidR="004A0257" w:rsidRPr="00223616" w:rsidRDefault="004A0257">
            <w:pPr>
              <w:rPr>
                <w:i/>
                <w:sz w:val="20"/>
                <w:szCs w:val="20"/>
              </w:rPr>
            </w:pPr>
            <w:r w:rsidRPr="00223616">
              <w:rPr>
                <w:b/>
                <w:i/>
                <w:sz w:val="20"/>
                <w:szCs w:val="20"/>
              </w:rPr>
              <w:t>TOPLAM KISA VADELİ YÜKÜMLÜLÜKLER</w:t>
            </w:r>
            <w:r w:rsidRPr="00223616">
              <w:rPr>
                <w:rStyle w:val="DipnotBavurusu"/>
                <w:b/>
                <w:i/>
                <w:sz w:val="20"/>
                <w:szCs w:val="20"/>
              </w:rPr>
              <w:footnoteReference w:customMarkFollows="1" w:id="2"/>
              <w:t>*</w:t>
            </w:r>
            <w:r w:rsidRPr="00223616">
              <w:rPr>
                <w:b/>
                <w:bCs/>
                <w:sz w:val="20"/>
                <w:szCs w:val="20"/>
                <w:vertAlign w:val="superscript"/>
              </w:rPr>
              <w:t xml:space="preserve"> </w:t>
            </w:r>
          </w:p>
        </w:tc>
        <w:tc>
          <w:tcPr>
            <w:tcW w:w="0" w:type="auto"/>
            <w:tcBorders>
              <w:top w:val="nil"/>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C31A53">
            <w:pPr>
              <w:rPr>
                <w:sz w:val="20"/>
                <w:szCs w:val="20"/>
              </w:rPr>
            </w:pPr>
          </w:p>
        </w:tc>
      </w:tr>
      <w:tr w:rsidR="004A0257" w:rsidRPr="00223616" w:rsidTr="00377BCD">
        <w:tc>
          <w:tcPr>
            <w:tcW w:w="0" w:type="auto"/>
            <w:tcBorders>
              <w:top w:val="single" w:sz="4" w:space="0" w:color="auto"/>
              <w:right w:val="single" w:sz="4" w:space="0" w:color="auto"/>
            </w:tcBorders>
            <w:vAlign w:val="center"/>
          </w:tcPr>
          <w:p w:rsidR="004A0257" w:rsidRPr="00223616" w:rsidRDefault="004A0257" w:rsidP="00C31A53">
            <w:pPr>
              <w:ind w:left="142" w:hanging="142"/>
              <w:rPr>
                <w:bCs/>
                <w:sz w:val="20"/>
                <w:szCs w:val="20"/>
              </w:rPr>
            </w:pPr>
            <w:r w:rsidRPr="00223616">
              <w:rPr>
                <w:b/>
                <w:bCs/>
                <w:sz w:val="20"/>
                <w:szCs w:val="20"/>
              </w:rPr>
              <w:t>Uzun Vadeli Yükümlülükler</w:t>
            </w:r>
          </w:p>
          <w:p w:rsidR="004A0257" w:rsidRPr="00223616" w:rsidRDefault="004A0257" w:rsidP="00C31A53">
            <w:pPr>
              <w:ind w:left="142" w:hanging="142"/>
              <w:rPr>
                <w:bCs/>
                <w:sz w:val="20"/>
                <w:szCs w:val="20"/>
              </w:rPr>
            </w:pPr>
            <w:r w:rsidRPr="00223616">
              <w:rPr>
                <w:bCs/>
                <w:sz w:val="20"/>
                <w:szCs w:val="20"/>
              </w:rPr>
              <w:t xml:space="preserve">- </w:t>
            </w:r>
            <w:r w:rsidRPr="00223616">
              <w:rPr>
                <w:bCs/>
                <w:sz w:val="20"/>
                <w:szCs w:val="20"/>
              </w:rPr>
              <w:tab/>
              <w:t xml:space="preserve">Uzun Vadeli Borçlanmalar </w:t>
            </w:r>
          </w:p>
        </w:tc>
        <w:tc>
          <w:tcPr>
            <w:tcW w:w="0" w:type="auto"/>
            <w:tcBorders>
              <w:top w:val="single" w:sz="4" w:space="0" w:color="auto"/>
              <w:left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D20E3D">
            <w:pPr>
              <w:ind w:left="142" w:hanging="142"/>
              <w:rPr>
                <w:bCs/>
                <w:sz w:val="20"/>
                <w:szCs w:val="20"/>
              </w:rPr>
            </w:pPr>
            <w:r w:rsidRPr="00223616">
              <w:rPr>
                <w:bCs/>
                <w:sz w:val="20"/>
                <w:szCs w:val="20"/>
              </w:rPr>
              <w:t xml:space="preserve">- </w:t>
            </w:r>
            <w:r w:rsidRPr="00223616">
              <w:rPr>
                <w:bCs/>
                <w:sz w:val="20"/>
                <w:szCs w:val="20"/>
              </w:rPr>
              <w:tab/>
              <w:t>Diğer Finansal Yükümlülükler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w:t>
            </w:r>
            <w:r w:rsidRPr="00223616">
              <w:rPr>
                <w:bCs/>
                <w:sz w:val="20"/>
                <w:szCs w:val="20"/>
              </w:rPr>
              <w:tab/>
              <w:t>Ticari Borçlar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E77E88">
            <w:pPr>
              <w:ind w:left="426" w:hanging="142"/>
              <w:rPr>
                <w:bCs/>
                <w:sz w:val="20"/>
                <w:szCs w:val="20"/>
              </w:rPr>
            </w:pPr>
            <w:r w:rsidRPr="00223616">
              <w:rPr>
                <w:bCs/>
                <w:sz w:val="20"/>
                <w:szCs w:val="20"/>
              </w:rPr>
              <w:t>-</w:t>
            </w:r>
            <w:r w:rsidRPr="00223616">
              <w:rPr>
                <w:bCs/>
                <w:sz w:val="20"/>
                <w:szCs w:val="20"/>
              </w:rPr>
              <w:tab/>
              <w:t>İlişkili Taraflara Ticari Borçlar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AB0B31">
            <w:pPr>
              <w:ind w:left="426" w:hanging="142"/>
              <w:rPr>
                <w:bCs/>
                <w:sz w:val="20"/>
                <w:szCs w:val="20"/>
              </w:rPr>
            </w:pPr>
            <w:r w:rsidRPr="00223616">
              <w:rPr>
                <w:bCs/>
                <w:sz w:val="20"/>
                <w:szCs w:val="20"/>
              </w:rPr>
              <w:t>-</w:t>
            </w:r>
            <w:r w:rsidRPr="00223616">
              <w:rPr>
                <w:bCs/>
                <w:sz w:val="20"/>
                <w:szCs w:val="20"/>
              </w:rPr>
              <w:tab/>
              <w:t>İlişkili Olmayan Taraflara Ticari Borçlar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611BA0">
            <w:pPr>
              <w:ind w:left="142" w:hanging="142"/>
              <w:rPr>
                <w:bCs/>
                <w:sz w:val="20"/>
                <w:szCs w:val="20"/>
              </w:rPr>
            </w:pPr>
            <w:r w:rsidRPr="00223616">
              <w:rPr>
                <w:bCs/>
                <w:sz w:val="20"/>
                <w:szCs w:val="20"/>
              </w:rPr>
              <w:t xml:space="preserve">- </w:t>
            </w:r>
            <w:r w:rsidRPr="00223616">
              <w:rPr>
                <w:bCs/>
                <w:sz w:val="20"/>
                <w:szCs w:val="20"/>
              </w:rPr>
              <w:tab/>
              <w:t>Diğer Borçlar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Del="00663653" w:rsidTr="00377BCD">
        <w:tc>
          <w:tcPr>
            <w:tcW w:w="0" w:type="auto"/>
            <w:tcBorders>
              <w:right w:val="single" w:sz="4" w:space="0" w:color="auto"/>
            </w:tcBorders>
            <w:vAlign w:val="center"/>
          </w:tcPr>
          <w:p w:rsidR="004A0257" w:rsidRPr="00223616" w:rsidDel="00663653" w:rsidRDefault="004A0257" w:rsidP="00D20E3D">
            <w:pPr>
              <w:ind w:left="426" w:hanging="142"/>
              <w:rPr>
                <w:bCs/>
                <w:sz w:val="20"/>
                <w:szCs w:val="20"/>
              </w:rPr>
            </w:pPr>
            <w:r w:rsidRPr="00223616">
              <w:rPr>
                <w:bCs/>
                <w:sz w:val="20"/>
                <w:szCs w:val="20"/>
              </w:rPr>
              <w:t>-</w:t>
            </w:r>
            <w:r w:rsidRPr="00223616">
              <w:rPr>
                <w:bCs/>
                <w:sz w:val="20"/>
                <w:szCs w:val="20"/>
              </w:rPr>
              <w:tab/>
              <w:t>İlişkili Taraflara Diğer Borçlar</w:t>
            </w:r>
          </w:p>
        </w:tc>
        <w:tc>
          <w:tcPr>
            <w:tcW w:w="0" w:type="auto"/>
            <w:tcBorders>
              <w:left w:val="single" w:sz="4" w:space="0" w:color="auto"/>
              <w:right w:val="single" w:sz="4" w:space="0" w:color="auto"/>
            </w:tcBorders>
          </w:tcPr>
          <w:p w:rsidR="004A0257" w:rsidRPr="00223616" w:rsidDel="00663653" w:rsidRDefault="004A0257" w:rsidP="00C31A53">
            <w:pPr>
              <w:rPr>
                <w:sz w:val="20"/>
                <w:szCs w:val="20"/>
              </w:rPr>
            </w:pPr>
          </w:p>
        </w:tc>
        <w:tc>
          <w:tcPr>
            <w:tcW w:w="0" w:type="auto"/>
            <w:tcBorders>
              <w:left w:val="single" w:sz="4" w:space="0" w:color="auto"/>
              <w:right w:val="single" w:sz="4" w:space="0" w:color="auto"/>
            </w:tcBorders>
          </w:tcPr>
          <w:p w:rsidR="004A0257" w:rsidRPr="00223616" w:rsidDel="00663653" w:rsidRDefault="004A0257" w:rsidP="00C31A53">
            <w:pPr>
              <w:rPr>
                <w:sz w:val="20"/>
                <w:szCs w:val="20"/>
              </w:rPr>
            </w:pPr>
          </w:p>
        </w:tc>
        <w:tc>
          <w:tcPr>
            <w:tcW w:w="0" w:type="auto"/>
            <w:tcBorders>
              <w:left w:val="single" w:sz="4" w:space="0" w:color="auto"/>
            </w:tcBorders>
          </w:tcPr>
          <w:p w:rsidR="004A0257" w:rsidRPr="00223616" w:rsidDel="00663653"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EB6E92">
            <w:pPr>
              <w:ind w:left="426" w:hanging="142"/>
              <w:rPr>
                <w:bCs/>
                <w:sz w:val="20"/>
                <w:szCs w:val="20"/>
              </w:rPr>
            </w:pPr>
            <w:r w:rsidRPr="00223616">
              <w:rPr>
                <w:bCs/>
                <w:sz w:val="20"/>
                <w:szCs w:val="20"/>
              </w:rPr>
              <w:t>-</w:t>
            </w:r>
            <w:r w:rsidRPr="00223616">
              <w:rPr>
                <w:bCs/>
                <w:sz w:val="20"/>
                <w:szCs w:val="20"/>
              </w:rPr>
              <w:tab/>
              <w:t>İlişkili Olmayan Taraflara Diğer Borçlar</w:t>
            </w:r>
          </w:p>
          <w:p w:rsidR="004A0257" w:rsidRPr="00223616" w:rsidRDefault="004A0257" w:rsidP="00500FCE">
            <w:pPr>
              <w:ind w:left="142" w:hanging="142"/>
              <w:rPr>
                <w:bCs/>
                <w:sz w:val="20"/>
                <w:szCs w:val="20"/>
              </w:rPr>
            </w:pPr>
            <w:r w:rsidRPr="00223616">
              <w:rPr>
                <w:bCs/>
                <w:sz w:val="20"/>
                <w:szCs w:val="20"/>
              </w:rPr>
              <w:t>-</w:t>
            </w:r>
            <w:r w:rsidRPr="00223616">
              <w:rPr>
                <w:bCs/>
                <w:sz w:val="20"/>
                <w:szCs w:val="20"/>
              </w:rPr>
              <w:tab/>
              <w:t>Ertelenmiş Gelirler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Uzun Vadeli Karşılıklar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412A55">
            <w:pPr>
              <w:ind w:left="426" w:hanging="142"/>
              <w:rPr>
                <w:bCs/>
                <w:sz w:val="20"/>
                <w:szCs w:val="20"/>
              </w:rPr>
            </w:pPr>
            <w:r w:rsidRPr="00223616">
              <w:rPr>
                <w:bCs/>
                <w:sz w:val="20"/>
                <w:szCs w:val="20"/>
              </w:rPr>
              <w:t xml:space="preserve">- </w:t>
            </w:r>
            <w:r w:rsidRPr="00223616">
              <w:rPr>
                <w:bCs/>
                <w:sz w:val="20"/>
                <w:szCs w:val="20"/>
              </w:rPr>
              <w:tab/>
              <w:t>Çalışanlara Sağlanan Faydalara İlişkin Uzun Vadeli Karşılıklar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412A55">
            <w:pPr>
              <w:ind w:left="426" w:hanging="142"/>
              <w:rPr>
                <w:bCs/>
                <w:sz w:val="20"/>
                <w:szCs w:val="20"/>
              </w:rPr>
            </w:pPr>
            <w:r w:rsidRPr="00223616">
              <w:rPr>
                <w:bCs/>
                <w:sz w:val="20"/>
                <w:szCs w:val="20"/>
              </w:rPr>
              <w:t xml:space="preserve">- </w:t>
            </w:r>
            <w:r w:rsidRPr="00223616">
              <w:rPr>
                <w:bCs/>
                <w:sz w:val="20"/>
                <w:szCs w:val="20"/>
              </w:rPr>
              <w:tab/>
              <w:t>Diğer Uzun Vadeli Karşılıklar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C31A53">
            <w:pPr>
              <w:ind w:left="142" w:hanging="142"/>
              <w:rPr>
                <w:bCs/>
                <w:sz w:val="20"/>
                <w:szCs w:val="20"/>
              </w:rPr>
            </w:pPr>
            <w:r w:rsidRPr="00223616">
              <w:rPr>
                <w:bCs/>
                <w:sz w:val="20"/>
                <w:szCs w:val="20"/>
              </w:rPr>
              <w:t>-</w:t>
            </w:r>
            <w:r w:rsidRPr="00223616">
              <w:rPr>
                <w:bCs/>
                <w:sz w:val="20"/>
                <w:szCs w:val="20"/>
              </w:rPr>
              <w:tab/>
              <w:t>Cari Dönem Vergisiyle İlgili Borçlar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3A20DD">
            <w:pPr>
              <w:ind w:left="142" w:hanging="142"/>
              <w:rPr>
                <w:bCs/>
                <w:sz w:val="20"/>
                <w:szCs w:val="20"/>
              </w:rPr>
            </w:pPr>
            <w:r w:rsidRPr="00223616">
              <w:rPr>
                <w:bCs/>
                <w:sz w:val="20"/>
                <w:szCs w:val="20"/>
              </w:rPr>
              <w:t xml:space="preserve">- </w:t>
            </w:r>
            <w:r w:rsidRPr="00223616">
              <w:rPr>
                <w:bCs/>
                <w:sz w:val="20"/>
                <w:szCs w:val="20"/>
              </w:rPr>
              <w:tab/>
              <w:t>Ertelenmiş Vergi Yükümlülüğü</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tcBorders>
          </w:tcPr>
          <w:p w:rsidR="004A0257" w:rsidRPr="00223616" w:rsidRDefault="004A0257" w:rsidP="00C31A53">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BF592F">
            <w:pPr>
              <w:ind w:left="142" w:hanging="142"/>
              <w:rPr>
                <w:bCs/>
                <w:sz w:val="20"/>
                <w:szCs w:val="20"/>
              </w:rPr>
            </w:pPr>
            <w:r w:rsidRPr="00223616">
              <w:rPr>
                <w:bCs/>
                <w:sz w:val="20"/>
                <w:szCs w:val="20"/>
              </w:rPr>
              <w:t xml:space="preserve">- </w:t>
            </w:r>
            <w:r w:rsidRPr="00223616">
              <w:rPr>
                <w:bCs/>
                <w:sz w:val="20"/>
                <w:szCs w:val="20"/>
              </w:rPr>
              <w:tab/>
              <w:t>Diğer Uzun Vadeli Yükümlülükler</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bottom w:val="single" w:sz="4" w:space="0" w:color="auto"/>
            </w:tcBorders>
          </w:tcPr>
          <w:p w:rsidR="004A0257" w:rsidRPr="00223616" w:rsidRDefault="004A0257" w:rsidP="00C31A53">
            <w:pPr>
              <w:rPr>
                <w:sz w:val="20"/>
                <w:szCs w:val="20"/>
              </w:rPr>
            </w:pPr>
          </w:p>
        </w:tc>
      </w:tr>
      <w:tr w:rsidR="004A0257" w:rsidRPr="00223616" w:rsidTr="00377BCD">
        <w:tc>
          <w:tcPr>
            <w:tcW w:w="0" w:type="auto"/>
            <w:tcBorders>
              <w:bottom w:val="single" w:sz="4" w:space="0" w:color="auto"/>
              <w:right w:val="single" w:sz="4" w:space="0" w:color="auto"/>
            </w:tcBorders>
            <w:vAlign w:val="center"/>
          </w:tcPr>
          <w:p w:rsidR="004A0257" w:rsidRPr="00223616" w:rsidRDefault="004A0257" w:rsidP="00BF592F">
            <w:pPr>
              <w:rPr>
                <w:b/>
                <w:bCs/>
                <w:sz w:val="20"/>
                <w:szCs w:val="20"/>
              </w:rPr>
            </w:pPr>
            <w:r w:rsidRPr="00223616">
              <w:rPr>
                <w:b/>
                <w:i/>
                <w:sz w:val="20"/>
                <w:szCs w:val="20"/>
              </w:rPr>
              <w:t>TOPLAM UZUN VADELİ YÜKÜMLÜLÜKLER</w:t>
            </w:r>
            <w:r w:rsidRPr="00223616">
              <w:rPr>
                <w:b/>
                <w:bCs/>
                <w:sz w:val="20"/>
                <w:szCs w:val="20"/>
                <w:vertAlign w:val="superscript"/>
              </w:rPr>
              <w:t xml:space="preserve">* </w:t>
            </w:r>
          </w:p>
        </w:tc>
        <w:tc>
          <w:tcPr>
            <w:tcW w:w="0" w:type="auto"/>
            <w:tcBorders>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C31A53">
            <w:pPr>
              <w:rPr>
                <w:sz w:val="20"/>
                <w:szCs w:val="20"/>
              </w:rPr>
            </w:pPr>
          </w:p>
        </w:tc>
      </w:tr>
      <w:tr w:rsidR="004A0257" w:rsidRPr="00223616" w:rsidTr="00377BCD">
        <w:tc>
          <w:tcPr>
            <w:tcW w:w="0" w:type="auto"/>
            <w:tcBorders>
              <w:top w:val="single" w:sz="4" w:space="0" w:color="auto"/>
              <w:bottom w:val="single" w:sz="4" w:space="0" w:color="auto"/>
              <w:right w:val="single" w:sz="4" w:space="0" w:color="auto"/>
            </w:tcBorders>
            <w:vAlign w:val="center"/>
          </w:tcPr>
          <w:p w:rsidR="004A0257" w:rsidRPr="00223616" w:rsidRDefault="004A0257">
            <w:pPr>
              <w:keepNext/>
              <w:rPr>
                <w:b/>
                <w:bCs/>
                <w:sz w:val="20"/>
                <w:szCs w:val="20"/>
              </w:rPr>
            </w:pPr>
            <w:r w:rsidRPr="00223616">
              <w:rPr>
                <w:b/>
                <w:bCs/>
                <w:sz w:val="20"/>
                <w:szCs w:val="20"/>
              </w:rPr>
              <w:lastRenderedPageBreak/>
              <w:t>ÖZKAYNAKLAR</w:t>
            </w: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377BCD">
            <w:pPr>
              <w:keepNext/>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377BCD">
            <w:pPr>
              <w:keepNext/>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377BCD">
            <w:pPr>
              <w:keepNext/>
              <w:rPr>
                <w:sz w:val="20"/>
                <w:szCs w:val="20"/>
              </w:rPr>
            </w:pPr>
          </w:p>
        </w:tc>
      </w:tr>
      <w:tr w:rsidR="004A0257" w:rsidRPr="00223616" w:rsidTr="00377BCD">
        <w:tc>
          <w:tcPr>
            <w:tcW w:w="0" w:type="auto"/>
            <w:tcBorders>
              <w:top w:val="single" w:sz="4" w:space="0" w:color="auto"/>
              <w:right w:val="single" w:sz="4" w:space="0" w:color="auto"/>
            </w:tcBorders>
            <w:vAlign w:val="center"/>
          </w:tcPr>
          <w:p w:rsidR="004A0257" w:rsidRPr="00223616" w:rsidRDefault="004A0257">
            <w:pPr>
              <w:keepNext/>
              <w:rPr>
                <w:sz w:val="20"/>
                <w:szCs w:val="20"/>
              </w:rPr>
            </w:pPr>
            <w:r w:rsidRPr="00223616">
              <w:rPr>
                <w:b/>
                <w:bCs/>
                <w:sz w:val="20"/>
                <w:szCs w:val="20"/>
              </w:rPr>
              <w:t>Ana Ortaklığa Ait Özkaynaklar</w:t>
            </w:r>
          </w:p>
        </w:tc>
        <w:tc>
          <w:tcPr>
            <w:tcW w:w="0" w:type="auto"/>
            <w:tcBorders>
              <w:top w:val="single" w:sz="4" w:space="0" w:color="auto"/>
              <w:left w:val="single" w:sz="4" w:space="0" w:color="auto"/>
              <w:right w:val="single" w:sz="4" w:space="0" w:color="auto"/>
            </w:tcBorders>
          </w:tcPr>
          <w:p w:rsidR="004A0257" w:rsidRPr="00223616" w:rsidRDefault="004A0257" w:rsidP="00377BCD">
            <w:pPr>
              <w:keepNext/>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377BCD">
            <w:pPr>
              <w:keepNext/>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377BCD">
            <w:pPr>
              <w:keepNext/>
              <w:jc w:val="center"/>
              <w:rPr>
                <w:sz w:val="20"/>
                <w:szCs w:val="20"/>
              </w:rPr>
            </w:pPr>
          </w:p>
        </w:tc>
      </w:tr>
      <w:tr w:rsidR="004A0257" w:rsidRPr="00223616" w:rsidTr="00377BCD">
        <w:trPr>
          <w:trHeight w:val="70"/>
        </w:trPr>
        <w:tc>
          <w:tcPr>
            <w:tcW w:w="0" w:type="auto"/>
            <w:tcBorders>
              <w:right w:val="single" w:sz="4" w:space="0" w:color="auto"/>
            </w:tcBorders>
            <w:vAlign w:val="center"/>
          </w:tcPr>
          <w:p w:rsidR="004A0257" w:rsidRPr="00223616" w:rsidRDefault="004A0257">
            <w:pPr>
              <w:keepNext/>
              <w:ind w:left="142" w:hanging="142"/>
              <w:rPr>
                <w:bCs/>
                <w:sz w:val="20"/>
                <w:szCs w:val="20"/>
              </w:rPr>
            </w:pPr>
            <w:r w:rsidRPr="00223616">
              <w:rPr>
                <w:bCs/>
                <w:sz w:val="20"/>
                <w:szCs w:val="20"/>
              </w:rPr>
              <w:t xml:space="preserve">- </w:t>
            </w:r>
            <w:r w:rsidRPr="00223616">
              <w:rPr>
                <w:bCs/>
                <w:sz w:val="20"/>
                <w:szCs w:val="20"/>
              </w:rPr>
              <w:tab/>
              <w:t>Ödenmiş Sermaye</w:t>
            </w: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top w:val="single" w:sz="4" w:space="0" w:color="auto"/>
              <w:left w:val="single" w:sz="4" w:space="0" w:color="auto"/>
              <w:bottom w:val="nil"/>
              <w:right w:val="single" w:sz="4" w:space="0" w:color="auto"/>
            </w:tcBorders>
          </w:tcPr>
          <w:p w:rsidR="004A0257" w:rsidRPr="00223616" w:rsidRDefault="004A0257" w:rsidP="00377BCD">
            <w:pPr>
              <w:keepNext/>
              <w:rPr>
                <w:sz w:val="20"/>
                <w:szCs w:val="20"/>
              </w:rPr>
            </w:pPr>
          </w:p>
        </w:tc>
        <w:tc>
          <w:tcPr>
            <w:tcW w:w="0" w:type="auto"/>
            <w:tcBorders>
              <w:top w:val="single" w:sz="4" w:space="0" w:color="auto"/>
              <w:left w:val="single" w:sz="4" w:space="0" w:color="auto"/>
              <w:bottom w:val="nil"/>
            </w:tcBorders>
          </w:tcPr>
          <w:p w:rsidR="004A0257" w:rsidRPr="00223616" w:rsidRDefault="004A0257" w:rsidP="00377BCD">
            <w:pPr>
              <w:keepNext/>
              <w:jc w:val="center"/>
              <w:rPr>
                <w:sz w:val="20"/>
                <w:szCs w:val="20"/>
              </w:rPr>
            </w:pPr>
          </w:p>
        </w:tc>
      </w:tr>
      <w:tr w:rsidR="004A0257" w:rsidRPr="00223616" w:rsidTr="00377BCD">
        <w:trPr>
          <w:trHeight w:val="70"/>
        </w:trPr>
        <w:tc>
          <w:tcPr>
            <w:tcW w:w="0" w:type="auto"/>
            <w:tcBorders>
              <w:right w:val="single" w:sz="4" w:space="0" w:color="auto"/>
            </w:tcBorders>
            <w:vAlign w:val="center"/>
          </w:tcPr>
          <w:p w:rsidR="004A0257" w:rsidRPr="00223616" w:rsidRDefault="004A0257">
            <w:pPr>
              <w:keepNext/>
              <w:ind w:left="142" w:hanging="142"/>
              <w:rPr>
                <w:bCs/>
                <w:sz w:val="20"/>
                <w:szCs w:val="20"/>
              </w:rPr>
            </w:pPr>
            <w:r w:rsidRPr="00223616">
              <w:rPr>
                <w:bCs/>
                <w:sz w:val="20"/>
                <w:szCs w:val="20"/>
              </w:rPr>
              <w:t xml:space="preserve">- </w:t>
            </w:r>
            <w:r w:rsidRPr="00223616">
              <w:rPr>
                <w:bCs/>
                <w:sz w:val="20"/>
                <w:szCs w:val="20"/>
              </w:rPr>
              <w:tab/>
              <w:t>Geri Alınmış Paylar (-)</w:t>
            </w: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top w:val="nil"/>
              <w:left w:val="single" w:sz="4" w:space="0" w:color="auto"/>
              <w:right w:val="single" w:sz="4" w:space="0" w:color="auto"/>
            </w:tcBorders>
          </w:tcPr>
          <w:p w:rsidR="004A0257" w:rsidRPr="00223616" w:rsidRDefault="004A0257" w:rsidP="00377BCD">
            <w:pPr>
              <w:keepNext/>
              <w:rPr>
                <w:sz w:val="20"/>
                <w:szCs w:val="20"/>
              </w:rPr>
            </w:pPr>
          </w:p>
        </w:tc>
        <w:tc>
          <w:tcPr>
            <w:tcW w:w="0" w:type="auto"/>
            <w:tcBorders>
              <w:top w:val="nil"/>
              <w:left w:val="single" w:sz="4" w:space="0" w:color="auto"/>
            </w:tcBorders>
          </w:tcPr>
          <w:p w:rsidR="004A0257" w:rsidRPr="00223616" w:rsidRDefault="004A0257" w:rsidP="00377BCD">
            <w:pPr>
              <w:keepNext/>
              <w:jc w:val="center"/>
              <w:rPr>
                <w:sz w:val="20"/>
                <w:szCs w:val="20"/>
              </w:rPr>
            </w:pPr>
          </w:p>
        </w:tc>
      </w:tr>
      <w:tr w:rsidR="004A0257" w:rsidRPr="00223616" w:rsidTr="00377BCD">
        <w:trPr>
          <w:trHeight w:val="70"/>
        </w:trPr>
        <w:tc>
          <w:tcPr>
            <w:tcW w:w="0" w:type="auto"/>
            <w:tcBorders>
              <w:right w:val="single" w:sz="4" w:space="0" w:color="auto"/>
            </w:tcBorders>
            <w:vAlign w:val="center"/>
          </w:tcPr>
          <w:p w:rsidR="004A0257" w:rsidRPr="00223616" w:rsidRDefault="004A0257" w:rsidP="00377BCD">
            <w:pPr>
              <w:keepNext/>
              <w:ind w:left="142" w:hanging="142"/>
              <w:rPr>
                <w:bCs/>
                <w:sz w:val="20"/>
                <w:szCs w:val="20"/>
              </w:rPr>
            </w:pPr>
            <w:r w:rsidRPr="00223616">
              <w:rPr>
                <w:bCs/>
                <w:sz w:val="20"/>
                <w:szCs w:val="20"/>
              </w:rPr>
              <w:t xml:space="preserve">- </w:t>
            </w:r>
            <w:r w:rsidRPr="00223616">
              <w:rPr>
                <w:bCs/>
                <w:sz w:val="20"/>
                <w:szCs w:val="20"/>
              </w:rPr>
              <w:tab/>
              <w:t>Karşılıklı İştirak Sermaye Düzeltmesi (-)</w:t>
            </w: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left w:val="single" w:sz="4" w:space="0" w:color="auto"/>
            </w:tcBorders>
          </w:tcPr>
          <w:p w:rsidR="004A0257" w:rsidRPr="00223616" w:rsidRDefault="004A0257" w:rsidP="00377BCD">
            <w:pPr>
              <w:keepNext/>
              <w:jc w:val="center"/>
              <w:rPr>
                <w:sz w:val="20"/>
                <w:szCs w:val="20"/>
              </w:rPr>
            </w:pPr>
          </w:p>
        </w:tc>
      </w:tr>
      <w:tr w:rsidR="004A0257" w:rsidRPr="00223616" w:rsidTr="00377BCD">
        <w:trPr>
          <w:trHeight w:val="70"/>
        </w:trPr>
        <w:tc>
          <w:tcPr>
            <w:tcW w:w="0" w:type="auto"/>
            <w:tcBorders>
              <w:right w:val="single" w:sz="4" w:space="0" w:color="auto"/>
            </w:tcBorders>
            <w:vAlign w:val="center"/>
          </w:tcPr>
          <w:p w:rsidR="004A0257" w:rsidRPr="00223616" w:rsidRDefault="004A0257" w:rsidP="00377BCD">
            <w:pPr>
              <w:keepNext/>
              <w:ind w:left="142" w:hanging="142"/>
              <w:rPr>
                <w:bCs/>
                <w:sz w:val="20"/>
                <w:szCs w:val="20"/>
              </w:rPr>
            </w:pPr>
            <w:r w:rsidRPr="00223616">
              <w:rPr>
                <w:bCs/>
                <w:sz w:val="20"/>
                <w:szCs w:val="20"/>
              </w:rPr>
              <w:t xml:space="preserve">- </w:t>
            </w:r>
            <w:r w:rsidRPr="00223616">
              <w:rPr>
                <w:bCs/>
                <w:sz w:val="20"/>
                <w:szCs w:val="20"/>
              </w:rPr>
              <w:tab/>
              <w:t>Paylara İlişkin Primler</w:t>
            </w: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left w:val="single" w:sz="4" w:space="0" w:color="auto"/>
            </w:tcBorders>
          </w:tcPr>
          <w:p w:rsidR="004A0257" w:rsidRPr="00223616" w:rsidRDefault="004A0257" w:rsidP="00377BCD">
            <w:pPr>
              <w:keepNext/>
              <w:jc w:val="cente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377BCD">
            <w:pPr>
              <w:keepNext/>
              <w:ind w:left="142" w:hanging="142"/>
              <w:rPr>
                <w:bCs/>
                <w:sz w:val="20"/>
                <w:szCs w:val="20"/>
              </w:rPr>
            </w:pPr>
            <w:r w:rsidRPr="00223616">
              <w:rPr>
                <w:bCs/>
                <w:sz w:val="20"/>
                <w:szCs w:val="20"/>
              </w:rPr>
              <w:t xml:space="preserve">- </w:t>
            </w:r>
            <w:r w:rsidRPr="00223616">
              <w:rPr>
                <w:bCs/>
                <w:sz w:val="20"/>
                <w:szCs w:val="20"/>
              </w:rPr>
              <w:tab/>
              <w:t>Kâr veya Zararda Yeniden Sınıflandırılmayacak Birikmiş Diğer Kapsamlı Gelirler veya Giderler</w:t>
            </w:r>
            <w:r w:rsidRPr="00223616" w:rsidDel="008A449E">
              <w:rPr>
                <w:bCs/>
                <w:sz w:val="20"/>
                <w:szCs w:val="20"/>
              </w:rPr>
              <w:t xml:space="preserve"> </w:t>
            </w: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377BCD">
            <w:pPr>
              <w:keepNext/>
              <w:rPr>
                <w:sz w:val="20"/>
                <w:szCs w:val="20"/>
              </w:rPr>
            </w:pPr>
          </w:p>
        </w:tc>
        <w:tc>
          <w:tcPr>
            <w:tcW w:w="0" w:type="auto"/>
            <w:tcBorders>
              <w:top w:val="nil"/>
              <w:left w:val="single" w:sz="4" w:space="0" w:color="auto"/>
              <w:bottom w:val="nil"/>
            </w:tcBorders>
          </w:tcPr>
          <w:p w:rsidR="004A0257" w:rsidRPr="00223616" w:rsidRDefault="004A0257" w:rsidP="00377BCD">
            <w:pPr>
              <w:keepNext/>
              <w:jc w:val="cente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377BCD">
            <w:pPr>
              <w:keepNext/>
              <w:ind w:left="142" w:hanging="142"/>
              <w:rPr>
                <w:bCs/>
                <w:sz w:val="20"/>
                <w:szCs w:val="20"/>
              </w:rPr>
            </w:pPr>
            <w:r w:rsidRPr="00223616">
              <w:rPr>
                <w:bCs/>
                <w:sz w:val="20"/>
                <w:szCs w:val="20"/>
              </w:rPr>
              <w:t>-</w:t>
            </w:r>
            <w:r w:rsidRPr="00223616">
              <w:rPr>
                <w:bCs/>
                <w:sz w:val="20"/>
                <w:szCs w:val="20"/>
              </w:rPr>
              <w:tab/>
              <w:t xml:space="preserve">Kâr veya Zararda Yeniden Sınıflandırılacak Birikmiş Diğer Kapsamlı Gelirler veya Giderler </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tcBorders>
          </w:tcPr>
          <w:p w:rsidR="004A0257" w:rsidRPr="00223616" w:rsidRDefault="004A0257" w:rsidP="00C31A53">
            <w:pPr>
              <w:jc w:val="cente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832E99">
            <w:pPr>
              <w:ind w:left="142" w:hanging="142"/>
              <w:rPr>
                <w:bCs/>
                <w:sz w:val="20"/>
                <w:szCs w:val="20"/>
              </w:rPr>
            </w:pPr>
            <w:r w:rsidRPr="00223616">
              <w:rPr>
                <w:bCs/>
                <w:sz w:val="20"/>
                <w:szCs w:val="20"/>
              </w:rPr>
              <w:t xml:space="preserve">- </w:t>
            </w:r>
            <w:r w:rsidRPr="00223616">
              <w:rPr>
                <w:bCs/>
                <w:sz w:val="20"/>
                <w:szCs w:val="20"/>
              </w:rPr>
              <w:tab/>
              <w:t xml:space="preserve">Kârdan Ayrılan Kısıtlanmış Yedekler </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tcBorders>
          </w:tcPr>
          <w:p w:rsidR="004A0257" w:rsidRPr="00223616" w:rsidRDefault="004A0257" w:rsidP="00C31A53">
            <w:pPr>
              <w:jc w:val="cente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Geçmiş Yıllar Kârları/Zararları</w:t>
            </w:r>
          </w:p>
        </w:tc>
        <w:tc>
          <w:tcPr>
            <w:tcW w:w="0" w:type="auto"/>
            <w:tcBorders>
              <w:left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tcBorders>
          </w:tcPr>
          <w:p w:rsidR="004A0257" w:rsidRPr="00223616" w:rsidRDefault="004A0257" w:rsidP="00C31A53">
            <w:pPr>
              <w:jc w:val="center"/>
              <w:rPr>
                <w:sz w:val="20"/>
                <w:szCs w:val="20"/>
              </w:rPr>
            </w:pPr>
          </w:p>
        </w:tc>
      </w:tr>
      <w:tr w:rsidR="004A0257" w:rsidRPr="00223616" w:rsidTr="00377BCD">
        <w:tc>
          <w:tcPr>
            <w:tcW w:w="0" w:type="auto"/>
            <w:tcBorders>
              <w:bottom w:val="nil"/>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Dönem Net Kârı/Zararı</w:t>
            </w:r>
          </w:p>
        </w:tc>
        <w:tc>
          <w:tcPr>
            <w:tcW w:w="0" w:type="auto"/>
            <w:tcBorders>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nil"/>
            </w:tcBorders>
          </w:tcPr>
          <w:p w:rsidR="004A0257" w:rsidRPr="00223616" w:rsidRDefault="004A0257" w:rsidP="00C31A53">
            <w:pPr>
              <w:jc w:val="center"/>
              <w:rPr>
                <w:sz w:val="20"/>
                <w:szCs w:val="20"/>
              </w:rPr>
            </w:pPr>
          </w:p>
        </w:tc>
      </w:tr>
      <w:tr w:rsidR="004A0257" w:rsidRPr="00223616" w:rsidTr="00377BCD">
        <w:tc>
          <w:tcPr>
            <w:tcW w:w="0" w:type="auto"/>
            <w:tcBorders>
              <w:top w:val="nil"/>
              <w:bottom w:val="nil"/>
              <w:right w:val="single" w:sz="4" w:space="0" w:color="auto"/>
            </w:tcBorders>
            <w:vAlign w:val="center"/>
          </w:tcPr>
          <w:p w:rsidR="004A0257" w:rsidRPr="00223616" w:rsidRDefault="004A0257" w:rsidP="00C31A53">
            <w:pPr>
              <w:rPr>
                <w:bCs/>
                <w:sz w:val="20"/>
                <w:szCs w:val="20"/>
              </w:rPr>
            </w:pPr>
            <w:r w:rsidRPr="00223616">
              <w:rPr>
                <w:b/>
                <w:bCs/>
                <w:sz w:val="20"/>
                <w:szCs w:val="20"/>
              </w:rPr>
              <w:t>Kontrol Gücü Olmayan Paylar</w:t>
            </w:r>
          </w:p>
        </w:tc>
        <w:tc>
          <w:tcPr>
            <w:tcW w:w="0" w:type="auto"/>
            <w:tcBorders>
              <w:top w:val="nil"/>
              <w:left w:val="single" w:sz="4" w:space="0" w:color="auto"/>
              <w:bottom w:val="nil"/>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single" w:sz="4" w:space="0" w:color="auto"/>
            </w:tcBorders>
          </w:tcPr>
          <w:p w:rsidR="004A0257" w:rsidRPr="00223616" w:rsidRDefault="004A0257" w:rsidP="00C31A53">
            <w:pPr>
              <w:jc w:val="center"/>
              <w:rPr>
                <w:b/>
                <w:sz w:val="20"/>
                <w:szCs w:val="20"/>
              </w:rPr>
            </w:pPr>
          </w:p>
        </w:tc>
      </w:tr>
      <w:tr w:rsidR="004A0257" w:rsidRPr="00223616" w:rsidTr="00377BCD">
        <w:tc>
          <w:tcPr>
            <w:tcW w:w="0" w:type="auto"/>
            <w:tcBorders>
              <w:top w:val="nil"/>
              <w:bottom w:val="single" w:sz="4" w:space="0" w:color="auto"/>
              <w:right w:val="single" w:sz="4" w:space="0" w:color="auto"/>
            </w:tcBorders>
            <w:vAlign w:val="center"/>
          </w:tcPr>
          <w:p w:rsidR="004A0257" w:rsidRPr="00223616" w:rsidRDefault="004A0257" w:rsidP="00AB0B31">
            <w:pPr>
              <w:rPr>
                <w:b/>
                <w:bCs/>
                <w:sz w:val="20"/>
                <w:szCs w:val="20"/>
              </w:rPr>
            </w:pPr>
            <w:r w:rsidRPr="00223616">
              <w:rPr>
                <w:b/>
                <w:bCs/>
                <w:sz w:val="20"/>
                <w:szCs w:val="20"/>
              </w:rPr>
              <w:t>TOPLAM ÖZKAYNAKLAR</w:t>
            </w:r>
            <w:r w:rsidRPr="00223616">
              <w:rPr>
                <w:rStyle w:val="DipnotBavurusu"/>
                <w:b/>
                <w:bCs/>
                <w:sz w:val="20"/>
                <w:szCs w:val="20"/>
              </w:rPr>
              <w:footnoteReference w:customMarkFollows="1" w:id="3"/>
              <w:t>*</w:t>
            </w:r>
          </w:p>
        </w:tc>
        <w:tc>
          <w:tcPr>
            <w:tcW w:w="0" w:type="auto"/>
            <w:tcBorders>
              <w:top w:val="nil"/>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top w:val="nil"/>
              <w:left w:val="single" w:sz="4" w:space="0" w:color="auto"/>
              <w:bottom w:val="single" w:sz="4" w:space="0" w:color="auto"/>
            </w:tcBorders>
          </w:tcPr>
          <w:p w:rsidR="004A0257" w:rsidRPr="00223616" w:rsidRDefault="004A0257" w:rsidP="00C31A53">
            <w:pPr>
              <w:jc w:val="center"/>
              <w:rPr>
                <w:b/>
                <w:sz w:val="20"/>
                <w:szCs w:val="20"/>
              </w:rPr>
            </w:pPr>
          </w:p>
        </w:tc>
      </w:tr>
      <w:tr w:rsidR="004A0257" w:rsidRPr="00223616" w:rsidTr="00377BCD">
        <w:tc>
          <w:tcPr>
            <w:tcW w:w="0" w:type="auto"/>
            <w:tcBorders>
              <w:bottom w:val="single" w:sz="4" w:space="0" w:color="auto"/>
              <w:right w:val="single" w:sz="4" w:space="0" w:color="auto"/>
            </w:tcBorders>
            <w:vAlign w:val="center"/>
          </w:tcPr>
          <w:p w:rsidR="004A0257" w:rsidRPr="00223616" w:rsidRDefault="004A0257" w:rsidP="00C31A53">
            <w:pPr>
              <w:rPr>
                <w:b/>
                <w:bCs/>
                <w:sz w:val="20"/>
                <w:szCs w:val="20"/>
              </w:rPr>
            </w:pPr>
            <w:r w:rsidRPr="00223616">
              <w:rPr>
                <w:b/>
                <w:bCs/>
                <w:sz w:val="20"/>
                <w:szCs w:val="20"/>
              </w:rPr>
              <w:t>TOPLAM KAYNAKLAR</w:t>
            </w:r>
            <w:r w:rsidRPr="00223616">
              <w:rPr>
                <w:b/>
                <w:bCs/>
                <w:sz w:val="20"/>
                <w:szCs w:val="20"/>
                <w:vertAlign w:val="superscript"/>
              </w:rPr>
              <w:t>*</w:t>
            </w:r>
          </w:p>
        </w:tc>
        <w:tc>
          <w:tcPr>
            <w:tcW w:w="0" w:type="auto"/>
            <w:tcBorders>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bottom w:val="single" w:sz="4" w:space="0" w:color="auto"/>
              <w:right w:val="single" w:sz="4" w:space="0" w:color="auto"/>
            </w:tcBorders>
          </w:tcPr>
          <w:p w:rsidR="004A0257" w:rsidRPr="00223616" w:rsidRDefault="004A0257" w:rsidP="00C31A53">
            <w:pPr>
              <w:rPr>
                <w:sz w:val="20"/>
                <w:szCs w:val="20"/>
              </w:rPr>
            </w:pPr>
          </w:p>
        </w:tc>
        <w:tc>
          <w:tcPr>
            <w:tcW w:w="0" w:type="auto"/>
            <w:tcBorders>
              <w:left w:val="single" w:sz="4" w:space="0" w:color="auto"/>
              <w:bottom w:val="single" w:sz="4" w:space="0" w:color="auto"/>
            </w:tcBorders>
          </w:tcPr>
          <w:p w:rsidR="004A0257" w:rsidRPr="00223616" w:rsidRDefault="004A0257" w:rsidP="00C31A53">
            <w:pPr>
              <w:rPr>
                <w:sz w:val="20"/>
                <w:szCs w:val="20"/>
              </w:rPr>
            </w:pPr>
          </w:p>
        </w:tc>
      </w:tr>
    </w:tbl>
    <w:p w:rsidR="004A0257" w:rsidRPr="00223616" w:rsidRDefault="004A0257" w:rsidP="00604EF1"/>
    <w:p w:rsidR="004A0257" w:rsidRPr="00223616" w:rsidRDefault="004A0257" w:rsidP="00377BCD">
      <w:pPr>
        <w:rPr>
          <w:b/>
        </w:rPr>
      </w:pPr>
      <w:r w:rsidRPr="00223616">
        <w:br w:type="page"/>
      </w:r>
      <w:r w:rsidRPr="00223616">
        <w:rPr>
          <w:b/>
        </w:rPr>
        <w:lastRenderedPageBreak/>
        <w:t>II.</w:t>
      </w:r>
      <w:r w:rsidRPr="00223616">
        <w:rPr>
          <w:b/>
        </w:rPr>
        <w:tab/>
        <w:t xml:space="preserve">KÂR VEYA ZARAR VE DİĞER KAPSAMLI GELİR TABLOSU </w:t>
      </w:r>
    </w:p>
    <w:p w:rsidR="004A0257" w:rsidRPr="00223616" w:rsidRDefault="004A0257" w:rsidP="00C31A53">
      <w:pPr>
        <w:ind w:left="284" w:hanging="284"/>
        <w:jc w:val="center"/>
        <w:rPr>
          <w:b/>
        </w:rPr>
      </w:pPr>
    </w:p>
    <w:p w:rsidR="004A0257" w:rsidRPr="00223616" w:rsidRDefault="004A0257" w:rsidP="00C31A53">
      <w:pPr>
        <w:ind w:left="284" w:hanging="284"/>
        <w:rPr>
          <w:b/>
        </w:rPr>
      </w:pPr>
      <w:r w:rsidRPr="00223616">
        <w:rPr>
          <w:b/>
        </w:rPr>
        <w:t>1. ALTERNATİF: TEK TABLOLU YAKLAŞIM</w:t>
      </w:r>
    </w:p>
    <w:p w:rsidR="004A0257" w:rsidRPr="00223616" w:rsidRDefault="004A0257" w:rsidP="004710A3">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5844"/>
        <w:gridCol w:w="1314"/>
        <w:gridCol w:w="1017"/>
        <w:gridCol w:w="1113"/>
      </w:tblGrid>
      <w:tr w:rsidR="004A0257" w:rsidRPr="00223616" w:rsidTr="00377BCD">
        <w:trPr>
          <w:tblHeader/>
        </w:trPr>
        <w:tc>
          <w:tcPr>
            <w:tcW w:w="9288" w:type="dxa"/>
            <w:gridSpan w:val="4"/>
            <w:tcBorders>
              <w:top w:val="nil"/>
              <w:left w:val="nil"/>
              <w:bottom w:val="single" w:sz="4" w:space="0" w:color="auto"/>
              <w:right w:val="nil"/>
            </w:tcBorders>
          </w:tcPr>
          <w:p w:rsidR="004A0257" w:rsidRPr="00223616" w:rsidRDefault="004A0257" w:rsidP="00491234">
            <w:r w:rsidRPr="00223616">
              <w:rPr>
                <w:sz w:val="22"/>
                <w:szCs w:val="22"/>
              </w:rPr>
              <w:t>… ŞİRKETİ (VE BAĞLI ORTAKLIKLARI)</w:t>
            </w:r>
          </w:p>
          <w:p w:rsidR="004A0257" w:rsidRPr="00223616" w:rsidRDefault="004A0257" w:rsidP="00491234">
            <w:pPr>
              <w:jc w:val="both"/>
            </w:pPr>
            <w:r w:rsidRPr="00223616">
              <w:rPr>
                <w:sz w:val="22"/>
                <w:szCs w:val="22"/>
              </w:rPr>
              <w:t xml:space="preserve">BAĞIMSIZ DENETİMDEN GEÇMİŞ (GEÇMEMİŞ) … TARİHLİ (KONSOLİDE) KÂR VEYA ZARAR VE DİĞER KAPSAMLI GELİR TABLOSU </w:t>
            </w:r>
          </w:p>
          <w:p w:rsidR="004A0257" w:rsidRPr="00223616" w:rsidRDefault="004A0257">
            <w:pPr>
              <w:rPr>
                <w:rFonts w:ascii="Arial" w:hAnsi="Arial" w:cs="Arial"/>
                <w:sz w:val="18"/>
                <w:szCs w:val="18"/>
              </w:rPr>
            </w:pPr>
            <w:r w:rsidRPr="00223616">
              <w:rPr>
                <w:sz w:val="20"/>
                <w:szCs w:val="20"/>
              </w:rPr>
              <w:t>(Tüm tutarlar TL olarak gösterilmiştir)</w:t>
            </w:r>
          </w:p>
        </w:tc>
      </w:tr>
      <w:tr w:rsidR="004A0257" w:rsidRPr="00223616" w:rsidTr="00377BCD">
        <w:trPr>
          <w:tblHeader/>
        </w:trPr>
        <w:tc>
          <w:tcPr>
            <w:tcW w:w="5844" w:type="dxa"/>
            <w:tcBorders>
              <w:top w:val="single" w:sz="4" w:space="0" w:color="auto"/>
              <w:bottom w:val="nil"/>
              <w:right w:val="single" w:sz="4" w:space="0" w:color="auto"/>
            </w:tcBorders>
          </w:tcPr>
          <w:p w:rsidR="004A0257" w:rsidRPr="00223616" w:rsidRDefault="004A0257" w:rsidP="00377BCD">
            <w:pPr>
              <w:jc w:val="center"/>
              <w:rPr>
                <w:b/>
                <w:sz w:val="20"/>
                <w:szCs w:val="20"/>
              </w:rPr>
            </w:pPr>
          </w:p>
        </w:tc>
        <w:tc>
          <w:tcPr>
            <w:tcW w:w="1314" w:type="dxa"/>
            <w:tcBorders>
              <w:top w:val="single" w:sz="4" w:space="0" w:color="auto"/>
              <w:left w:val="single" w:sz="4" w:space="0" w:color="auto"/>
              <w:bottom w:val="nil"/>
              <w:right w:val="single" w:sz="4" w:space="0" w:color="auto"/>
            </w:tcBorders>
          </w:tcPr>
          <w:p w:rsidR="004A0257" w:rsidRPr="00223616" w:rsidRDefault="004A0257" w:rsidP="00377BCD">
            <w:pPr>
              <w:jc w:val="center"/>
              <w:rPr>
                <w:b/>
                <w:sz w:val="20"/>
                <w:szCs w:val="20"/>
              </w:rPr>
            </w:pPr>
            <w:r w:rsidRPr="00223616">
              <w:rPr>
                <w:b/>
                <w:sz w:val="20"/>
                <w:szCs w:val="20"/>
              </w:rPr>
              <w:t>Dipnot Referansı</w:t>
            </w:r>
          </w:p>
        </w:tc>
        <w:tc>
          <w:tcPr>
            <w:tcW w:w="1017" w:type="dxa"/>
            <w:tcBorders>
              <w:top w:val="single" w:sz="4" w:space="0" w:color="auto"/>
              <w:left w:val="single" w:sz="4" w:space="0" w:color="auto"/>
              <w:bottom w:val="nil"/>
              <w:right w:val="single" w:sz="4" w:space="0" w:color="auto"/>
            </w:tcBorders>
          </w:tcPr>
          <w:p w:rsidR="004A0257" w:rsidRPr="00223616" w:rsidRDefault="004A0257" w:rsidP="00377BCD">
            <w:pPr>
              <w:jc w:val="center"/>
              <w:rPr>
                <w:b/>
                <w:sz w:val="20"/>
                <w:szCs w:val="20"/>
              </w:rPr>
            </w:pPr>
            <w:r w:rsidRPr="00223616">
              <w:rPr>
                <w:b/>
                <w:sz w:val="20"/>
                <w:szCs w:val="20"/>
              </w:rPr>
              <w:t>Cari Dönem</w:t>
            </w:r>
          </w:p>
        </w:tc>
        <w:tc>
          <w:tcPr>
            <w:tcW w:w="1113" w:type="dxa"/>
            <w:tcBorders>
              <w:top w:val="single" w:sz="4" w:space="0" w:color="auto"/>
              <w:left w:val="single" w:sz="4" w:space="0" w:color="auto"/>
              <w:bottom w:val="nil"/>
            </w:tcBorders>
          </w:tcPr>
          <w:p w:rsidR="004A0257" w:rsidRPr="00223616" w:rsidRDefault="004A0257" w:rsidP="00377BCD">
            <w:pPr>
              <w:jc w:val="center"/>
              <w:rPr>
                <w:b/>
                <w:sz w:val="20"/>
                <w:szCs w:val="20"/>
              </w:rPr>
            </w:pPr>
            <w:r w:rsidRPr="00223616">
              <w:rPr>
                <w:b/>
                <w:sz w:val="20"/>
                <w:szCs w:val="20"/>
              </w:rPr>
              <w:t>Önceki Dönem</w:t>
            </w:r>
          </w:p>
        </w:tc>
      </w:tr>
      <w:tr w:rsidR="004A0257" w:rsidRPr="00223616" w:rsidTr="00377BCD">
        <w:trPr>
          <w:tblHeader/>
        </w:trPr>
        <w:tc>
          <w:tcPr>
            <w:tcW w:w="5844" w:type="dxa"/>
            <w:tcBorders>
              <w:top w:val="nil"/>
              <w:bottom w:val="single" w:sz="4" w:space="0" w:color="auto"/>
              <w:right w:val="single" w:sz="4" w:space="0" w:color="auto"/>
            </w:tcBorders>
          </w:tcPr>
          <w:p w:rsidR="004A0257" w:rsidRPr="00223616" w:rsidRDefault="004A0257" w:rsidP="00377BCD">
            <w:pPr>
              <w:jc w:val="center"/>
              <w:rPr>
                <w:b/>
                <w:sz w:val="20"/>
                <w:szCs w:val="20"/>
              </w:rPr>
            </w:pPr>
          </w:p>
        </w:tc>
        <w:tc>
          <w:tcPr>
            <w:tcW w:w="1314" w:type="dxa"/>
            <w:tcBorders>
              <w:top w:val="nil"/>
              <w:left w:val="single" w:sz="4" w:space="0" w:color="auto"/>
              <w:bottom w:val="single" w:sz="4" w:space="0" w:color="auto"/>
              <w:right w:val="single" w:sz="4" w:space="0" w:color="auto"/>
            </w:tcBorders>
          </w:tcPr>
          <w:p w:rsidR="004A0257" w:rsidRPr="00223616" w:rsidRDefault="004A0257" w:rsidP="00377BCD">
            <w:pPr>
              <w:jc w:val="center"/>
              <w:rPr>
                <w:b/>
                <w:sz w:val="20"/>
                <w:szCs w:val="20"/>
              </w:rPr>
            </w:pPr>
          </w:p>
        </w:tc>
        <w:tc>
          <w:tcPr>
            <w:tcW w:w="1017" w:type="dxa"/>
            <w:tcBorders>
              <w:top w:val="nil"/>
              <w:left w:val="single" w:sz="4" w:space="0" w:color="auto"/>
              <w:bottom w:val="single" w:sz="4" w:space="0" w:color="auto"/>
              <w:right w:val="single" w:sz="4" w:space="0" w:color="auto"/>
            </w:tcBorders>
          </w:tcPr>
          <w:p w:rsidR="004A0257" w:rsidRPr="00223616" w:rsidRDefault="004A0257" w:rsidP="00377BCD">
            <w:pPr>
              <w:jc w:val="center"/>
              <w:rPr>
                <w:b/>
                <w:sz w:val="20"/>
                <w:szCs w:val="20"/>
              </w:rPr>
            </w:pPr>
            <w:r w:rsidRPr="00223616">
              <w:rPr>
                <w:b/>
                <w:sz w:val="20"/>
                <w:szCs w:val="20"/>
              </w:rPr>
              <w:t>20..</w:t>
            </w:r>
          </w:p>
        </w:tc>
        <w:tc>
          <w:tcPr>
            <w:tcW w:w="1113" w:type="dxa"/>
            <w:tcBorders>
              <w:top w:val="nil"/>
              <w:left w:val="single" w:sz="4" w:space="0" w:color="auto"/>
              <w:bottom w:val="single" w:sz="4" w:space="0" w:color="auto"/>
            </w:tcBorders>
          </w:tcPr>
          <w:p w:rsidR="004A0257" w:rsidRPr="00223616" w:rsidRDefault="004A0257" w:rsidP="00377BCD">
            <w:pPr>
              <w:jc w:val="center"/>
              <w:rPr>
                <w:b/>
                <w:sz w:val="20"/>
                <w:szCs w:val="20"/>
              </w:rPr>
            </w:pPr>
            <w:r w:rsidRPr="00223616">
              <w:rPr>
                <w:b/>
                <w:sz w:val="20"/>
                <w:szCs w:val="20"/>
              </w:rPr>
              <w:t>20..</w:t>
            </w:r>
          </w:p>
        </w:tc>
      </w:tr>
      <w:tr w:rsidR="004A0257" w:rsidRPr="00223616" w:rsidTr="00377BCD">
        <w:trPr>
          <w:trHeight w:val="149"/>
        </w:trPr>
        <w:tc>
          <w:tcPr>
            <w:tcW w:w="5844" w:type="dxa"/>
            <w:tcBorders>
              <w:top w:val="single" w:sz="4" w:space="0" w:color="auto"/>
              <w:right w:val="single" w:sz="4" w:space="0" w:color="auto"/>
            </w:tcBorders>
          </w:tcPr>
          <w:p w:rsidR="004A0257" w:rsidRPr="00223616" w:rsidRDefault="004A0257" w:rsidP="00C60FD0">
            <w:pPr>
              <w:rPr>
                <w:b/>
                <w:i/>
                <w:sz w:val="20"/>
                <w:szCs w:val="20"/>
              </w:rPr>
            </w:pPr>
            <w:r w:rsidRPr="00223616">
              <w:rPr>
                <w:b/>
                <w:i/>
                <w:sz w:val="20"/>
                <w:szCs w:val="20"/>
              </w:rPr>
              <w:t>KÂR VEYA ZARAR KISMI</w:t>
            </w:r>
          </w:p>
        </w:tc>
        <w:tc>
          <w:tcPr>
            <w:tcW w:w="1314" w:type="dxa"/>
            <w:tcBorders>
              <w:top w:val="single" w:sz="4" w:space="0" w:color="auto"/>
              <w:left w:val="single" w:sz="4" w:space="0" w:color="auto"/>
              <w:bottom w:val="nil"/>
              <w:right w:val="single" w:sz="4" w:space="0" w:color="auto"/>
            </w:tcBorders>
          </w:tcPr>
          <w:p w:rsidR="004A0257" w:rsidRPr="00223616" w:rsidRDefault="004A0257">
            <w:pPr>
              <w:rPr>
                <w:sz w:val="20"/>
                <w:szCs w:val="20"/>
              </w:rPr>
            </w:pPr>
          </w:p>
        </w:tc>
        <w:tc>
          <w:tcPr>
            <w:tcW w:w="1017" w:type="dxa"/>
            <w:tcBorders>
              <w:top w:val="single" w:sz="4" w:space="0" w:color="auto"/>
              <w:left w:val="single" w:sz="4" w:space="0" w:color="auto"/>
              <w:right w:val="single" w:sz="4" w:space="0" w:color="auto"/>
            </w:tcBorders>
          </w:tcPr>
          <w:p w:rsidR="004A0257" w:rsidRPr="00223616" w:rsidRDefault="004A0257">
            <w:pPr>
              <w:rPr>
                <w:sz w:val="20"/>
                <w:szCs w:val="20"/>
              </w:rPr>
            </w:pPr>
          </w:p>
        </w:tc>
        <w:tc>
          <w:tcPr>
            <w:tcW w:w="1113" w:type="dxa"/>
            <w:tcBorders>
              <w:top w:val="single" w:sz="4" w:space="0" w:color="auto"/>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b/>
                <w:sz w:val="20"/>
                <w:szCs w:val="20"/>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rsidP="00412A55">
            <w:pPr>
              <w:ind w:left="284"/>
              <w:rPr>
                <w:bCs/>
                <w:sz w:val="20"/>
                <w:szCs w:val="20"/>
              </w:rPr>
            </w:pPr>
            <w:r w:rsidRPr="00223616">
              <w:rPr>
                <w:bCs/>
                <w:sz w:val="20"/>
                <w:szCs w:val="20"/>
              </w:rPr>
              <w:t xml:space="preserve">Hasılat </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rsidP="00412A55">
            <w:pPr>
              <w:ind w:left="284"/>
              <w:rPr>
                <w:sz w:val="20"/>
                <w:szCs w:val="20"/>
              </w:rPr>
            </w:pPr>
            <w:r w:rsidRPr="00223616">
              <w:rPr>
                <w:sz w:val="20"/>
                <w:szCs w:val="20"/>
              </w:rPr>
              <w:t>Satışların Maliyeti (-)</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bottom w:val="single" w:sz="4" w:space="0" w:color="auto"/>
              <w:right w:val="single" w:sz="4" w:space="0" w:color="auto"/>
            </w:tcBorders>
          </w:tcPr>
          <w:p w:rsidR="004A0257" w:rsidRPr="00223616" w:rsidRDefault="004A0257">
            <w:pPr>
              <w:jc w:val="center"/>
              <w:rPr>
                <w:sz w:val="20"/>
                <w:szCs w:val="20"/>
                <w:u w:val="single"/>
              </w:rPr>
            </w:pPr>
          </w:p>
        </w:tc>
        <w:tc>
          <w:tcPr>
            <w:tcW w:w="1113" w:type="dxa"/>
            <w:tcBorders>
              <w:top w:val="nil"/>
              <w:left w:val="single" w:sz="4" w:space="0" w:color="auto"/>
              <w:bottom w:val="single" w:sz="4" w:space="0" w:color="auto"/>
            </w:tcBorders>
          </w:tcPr>
          <w:p w:rsidR="004A0257" w:rsidRPr="00223616" w:rsidRDefault="004A0257">
            <w:pPr>
              <w:rPr>
                <w:sz w:val="20"/>
                <w:szCs w:val="20"/>
              </w:rPr>
            </w:pPr>
          </w:p>
        </w:tc>
      </w:tr>
      <w:tr w:rsidR="004A0257" w:rsidRPr="00223616" w:rsidTr="00377BCD">
        <w:tc>
          <w:tcPr>
            <w:tcW w:w="5844" w:type="dxa"/>
            <w:tcBorders>
              <w:top w:val="nil"/>
              <w:bottom w:val="nil"/>
              <w:right w:val="single" w:sz="4" w:space="0" w:color="auto"/>
            </w:tcBorders>
          </w:tcPr>
          <w:p w:rsidR="004A0257" w:rsidRPr="00223616" w:rsidRDefault="004A0257" w:rsidP="00412A55">
            <w:pPr>
              <w:ind w:left="284"/>
              <w:rPr>
                <w:b/>
                <w:i/>
                <w:sz w:val="20"/>
                <w:szCs w:val="20"/>
              </w:rPr>
            </w:pPr>
            <w:r w:rsidRPr="00223616">
              <w:rPr>
                <w:b/>
                <w:i/>
                <w:sz w:val="20"/>
                <w:szCs w:val="20"/>
              </w:rPr>
              <w:t>Brüt Kâr/Zarar</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single" w:sz="4" w:space="0" w:color="auto"/>
              <w:left w:val="single" w:sz="4" w:space="0" w:color="auto"/>
              <w:bottom w:val="nil"/>
              <w:right w:val="single" w:sz="4" w:space="0" w:color="auto"/>
            </w:tcBorders>
          </w:tcPr>
          <w:p w:rsidR="004A0257" w:rsidRPr="00223616" w:rsidRDefault="004A0257">
            <w:pPr>
              <w:jc w:val="right"/>
              <w:rPr>
                <w:b/>
                <w:sz w:val="20"/>
                <w:szCs w:val="20"/>
              </w:rPr>
            </w:pPr>
          </w:p>
        </w:tc>
        <w:tc>
          <w:tcPr>
            <w:tcW w:w="1113" w:type="dxa"/>
            <w:tcBorders>
              <w:top w:val="single" w:sz="4" w:space="0" w:color="auto"/>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top w:val="nil"/>
              <w:right w:val="single" w:sz="4" w:space="0" w:color="auto"/>
            </w:tcBorders>
          </w:tcPr>
          <w:p w:rsidR="004A0257" w:rsidRPr="00223616" w:rsidRDefault="004A0257">
            <w:pPr>
              <w:rPr>
                <w:sz w:val="20"/>
                <w:szCs w:val="20"/>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nil"/>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rsidP="00412A55">
            <w:pPr>
              <w:ind w:left="284"/>
              <w:rPr>
                <w:sz w:val="20"/>
                <w:szCs w:val="20"/>
              </w:rPr>
            </w:pPr>
            <w:r w:rsidRPr="00223616">
              <w:rPr>
                <w:sz w:val="20"/>
                <w:szCs w:val="20"/>
              </w:rPr>
              <w:t>Genel Yönetim Giderleri (-)</w:t>
            </w:r>
          </w:p>
          <w:p w:rsidR="004A0257" w:rsidRPr="00223616" w:rsidRDefault="004A0257" w:rsidP="00412A55">
            <w:pPr>
              <w:ind w:left="284"/>
              <w:rPr>
                <w:b/>
                <w:sz w:val="20"/>
                <w:szCs w:val="20"/>
              </w:rPr>
            </w:pPr>
            <w:r w:rsidRPr="00223616">
              <w:rPr>
                <w:sz w:val="20"/>
                <w:szCs w:val="20"/>
              </w:rPr>
              <w:t>Pazarlama Giderleri (-)</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rsidP="00412A55">
            <w:pPr>
              <w:ind w:left="284"/>
              <w:rPr>
                <w:sz w:val="20"/>
                <w:szCs w:val="20"/>
              </w:rPr>
            </w:pPr>
            <w:r w:rsidRPr="00223616">
              <w:rPr>
                <w:sz w:val="20"/>
                <w:szCs w:val="20"/>
              </w:rPr>
              <w:t>Araştırma ve Geliştirme Giderleri (-)</w:t>
            </w:r>
          </w:p>
          <w:p w:rsidR="004A0257" w:rsidRPr="00223616" w:rsidRDefault="004A0257" w:rsidP="00412A55">
            <w:pPr>
              <w:ind w:left="284"/>
              <w:rPr>
                <w:sz w:val="20"/>
                <w:szCs w:val="20"/>
              </w:rPr>
            </w:pPr>
            <w:r w:rsidRPr="00223616">
              <w:rPr>
                <w:sz w:val="20"/>
                <w:szCs w:val="20"/>
              </w:rPr>
              <w:t xml:space="preserve">Esas Faaliyetlerden Diğer Gelirler </w:t>
            </w:r>
          </w:p>
          <w:p w:rsidR="004A0257" w:rsidRPr="00223616" w:rsidRDefault="004A0257" w:rsidP="00412A55">
            <w:pPr>
              <w:ind w:left="284"/>
              <w:rPr>
                <w:sz w:val="20"/>
                <w:szCs w:val="20"/>
              </w:rPr>
            </w:pPr>
            <w:r w:rsidRPr="00223616">
              <w:rPr>
                <w:sz w:val="20"/>
                <w:szCs w:val="20"/>
              </w:rPr>
              <w:t>Esas Faaliyetlerden Diğer Giderler (-)</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bottom w:val="nil"/>
              <w:right w:val="single" w:sz="4" w:space="0" w:color="auto"/>
            </w:tcBorders>
          </w:tcPr>
          <w:p w:rsidR="004A0257" w:rsidRPr="00223616" w:rsidRDefault="004A0257">
            <w:pPr>
              <w:rPr>
                <w:b/>
                <w:sz w:val="20"/>
                <w:szCs w:val="20"/>
                <w:highlight w:val="yellow"/>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bottom w:val="single" w:sz="4" w:space="0" w:color="auto"/>
              <w:right w:val="single" w:sz="4" w:space="0" w:color="auto"/>
            </w:tcBorders>
          </w:tcPr>
          <w:p w:rsidR="004A0257" w:rsidRPr="00223616" w:rsidRDefault="004A0257">
            <w:pPr>
              <w:jc w:val="right"/>
              <w:rPr>
                <w:b/>
                <w:sz w:val="20"/>
                <w:szCs w:val="20"/>
                <w:highlight w:val="yellow"/>
              </w:rPr>
            </w:pPr>
          </w:p>
        </w:tc>
        <w:tc>
          <w:tcPr>
            <w:tcW w:w="1113" w:type="dxa"/>
            <w:tcBorders>
              <w:top w:val="nil"/>
              <w:left w:val="single" w:sz="4" w:space="0" w:color="auto"/>
              <w:bottom w:val="single" w:sz="4" w:space="0" w:color="auto"/>
            </w:tcBorders>
          </w:tcPr>
          <w:p w:rsidR="004A0257" w:rsidRPr="00223616" w:rsidRDefault="004A0257">
            <w:pPr>
              <w:rPr>
                <w:sz w:val="20"/>
                <w:szCs w:val="20"/>
              </w:rPr>
            </w:pPr>
          </w:p>
        </w:tc>
      </w:tr>
      <w:tr w:rsidR="004A0257" w:rsidRPr="00223616" w:rsidTr="00377BCD">
        <w:tc>
          <w:tcPr>
            <w:tcW w:w="5844" w:type="dxa"/>
            <w:tcBorders>
              <w:top w:val="nil"/>
              <w:bottom w:val="nil"/>
              <w:right w:val="single" w:sz="4" w:space="0" w:color="auto"/>
            </w:tcBorders>
          </w:tcPr>
          <w:p w:rsidR="004A0257" w:rsidRPr="00223616" w:rsidRDefault="004A0257" w:rsidP="00412A55">
            <w:pPr>
              <w:ind w:left="284"/>
              <w:rPr>
                <w:sz w:val="20"/>
                <w:szCs w:val="20"/>
              </w:rPr>
            </w:pPr>
            <w:r w:rsidRPr="00223616">
              <w:rPr>
                <w:b/>
                <w:sz w:val="20"/>
                <w:szCs w:val="20"/>
              </w:rPr>
              <w:t>Esas Faaliyet Kârı/Zararı</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single" w:sz="4" w:space="0" w:color="auto"/>
              <w:left w:val="single" w:sz="4" w:space="0" w:color="auto"/>
              <w:bottom w:val="nil"/>
              <w:right w:val="single" w:sz="4" w:space="0" w:color="auto"/>
            </w:tcBorders>
          </w:tcPr>
          <w:p w:rsidR="004A0257" w:rsidRPr="00223616" w:rsidRDefault="004A0257">
            <w:pPr>
              <w:jc w:val="right"/>
              <w:rPr>
                <w:sz w:val="20"/>
                <w:szCs w:val="20"/>
              </w:rPr>
            </w:pPr>
          </w:p>
        </w:tc>
        <w:tc>
          <w:tcPr>
            <w:tcW w:w="1113" w:type="dxa"/>
            <w:tcBorders>
              <w:top w:val="single" w:sz="4" w:space="0" w:color="auto"/>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sz w:val="20"/>
                <w:szCs w:val="20"/>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rsidP="00412A55">
            <w:pPr>
              <w:ind w:left="284"/>
              <w:rPr>
                <w:sz w:val="20"/>
                <w:szCs w:val="20"/>
              </w:rPr>
            </w:pPr>
            <w:r w:rsidRPr="00223616">
              <w:rPr>
                <w:sz w:val="20"/>
                <w:szCs w:val="20"/>
              </w:rPr>
              <w:t>Yatırım Faaliyetlerinden Gelirler</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rsidP="00412A55">
            <w:pPr>
              <w:ind w:left="284"/>
              <w:rPr>
                <w:sz w:val="20"/>
                <w:szCs w:val="20"/>
              </w:rPr>
            </w:pPr>
            <w:r w:rsidRPr="00223616">
              <w:rPr>
                <w:sz w:val="20"/>
                <w:szCs w:val="20"/>
              </w:rPr>
              <w:t xml:space="preserve">Yatırım Faaliyetlerinden Giderler (-) </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rsidP="00412A55">
            <w:pPr>
              <w:ind w:left="284"/>
              <w:rPr>
                <w:sz w:val="20"/>
                <w:szCs w:val="20"/>
              </w:rPr>
            </w:pPr>
            <w:r w:rsidRPr="00223616">
              <w:rPr>
                <w:sz w:val="20"/>
                <w:szCs w:val="20"/>
              </w:rPr>
              <w:t>Özkaynak Yöntemiyle Değerlenen Yatırımların Kârlarından/Zararlarından Paylar</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bottom w:val="nil"/>
              <w:right w:val="single" w:sz="4" w:space="0" w:color="auto"/>
            </w:tcBorders>
          </w:tcPr>
          <w:p w:rsidR="004A0257" w:rsidRPr="00223616" w:rsidRDefault="004A0257">
            <w:pPr>
              <w:rPr>
                <w:b/>
                <w:sz w:val="20"/>
                <w:szCs w:val="20"/>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bottom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single" w:sz="4" w:space="0" w:color="auto"/>
            </w:tcBorders>
          </w:tcPr>
          <w:p w:rsidR="004A0257" w:rsidRPr="00223616" w:rsidRDefault="004A0257">
            <w:pPr>
              <w:rPr>
                <w:sz w:val="20"/>
                <w:szCs w:val="20"/>
              </w:rPr>
            </w:pPr>
          </w:p>
        </w:tc>
      </w:tr>
      <w:tr w:rsidR="004A0257" w:rsidRPr="00223616" w:rsidTr="00377BCD">
        <w:tc>
          <w:tcPr>
            <w:tcW w:w="5844" w:type="dxa"/>
            <w:tcBorders>
              <w:top w:val="nil"/>
              <w:bottom w:val="nil"/>
              <w:right w:val="single" w:sz="4" w:space="0" w:color="auto"/>
            </w:tcBorders>
          </w:tcPr>
          <w:p w:rsidR="004A0257" w:rsidRPr="00223616" w:rsidRDefault="004A0257">
            <w:pPr>
              <w:rPr>
                <w:sz w:val="20"/>
                <w:szCs w:val="20"/>
              </w:rPr>
            </w:pPr>
            <w:r w:rsidRPr="00223616">
              <w:rPr>
                <w:b/>
                <w:sz w:val="20"/>
                <w:szCs w:val="20"/>
              </w:rPr>
              <w:t>FİNANSMAN GİDERİ ÖNCESİ FAALİYET KÂRI/ZARARI</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single" w:sz="4" w:space="0" w:color="auto"/>
              <w:left w:val="single" w:sz="4" w:space="0" w:color="auto"/>
              <w:bottom w:val="nil"/>
              <w:right w:val="single" w:sz="4" w:space="0" w:color="auto"/>
            </w:tcBorders>
          </w:tcPr>
          <w:p w:rsidR="004A0257" w:rsidRPr="00223616" w:rsidRDefault="004A0257" w:rsidP="00412A55">
            <w:pPr>
              <w:jc w:val="right"/>
              <w:rPr>
                <w:sz w:val="20"/>
                <w:szCs w:val="20"/>
              </w:rPr>
            </w:pPr>
          </w:p>
        </w:tc>
        <w:tc>
          <w:tcPr>
            <w:tcW w:w="1113" w:type="dxa"/>
            <w:tcBorders>
              <w:top w:val="single" w:sz="4" w:space="0" w:color="auto"/>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top w:val="nil"/>
              <w:right w:val="single" w:sz="4" w:space="0" w:color="auto"/>
            </w:tcBorders>
          </w:tcPr>
          <w:p w:rsidR="004A0257" w:rsidRPr="00223616" w:rsidRDefault="004A0257">
            <w:pPr>
              <w:rPr>
                <w:sz w:val="20"/>
                <w:szCs w:val="20"/>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nil"/>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rsidP="00412A55">
            <w:pPr>
              <w:ind w:left="284"/>
              <w:rPr>
                <w:sz w:val="20"/>
                <w:szCs w:val="20"/>
              </w:rPr>
            </w:pPr>
            <w:r w:rsidRPr="00223616">
              <w:rPr>
                <w:sz w:val="20"/>
                <w:szCs w:val="20"/>
              </w:rPr>
              <w:t>Finansman Giderleri (-)</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b/>
                <w:sz w:val="20"/>
                <w:szCs w:val="20"/>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bottom w:val="single" w:sz="4" w:space="0" w:color="auto"/>
              <w:right w:val="single" w:sz="4" w:space="0" w:color="auto"/>
            </w:tcBorders>
          </w:tcPr>
          <w:p w:rsidR="004A0257" w:rsidRPr="00223616" w:rsidRDefault="004A0257">
            <w:pPr>
              <w:jc w:val="right"/>
              <w:rPr>
                <w:b/>
                <w:sz w:val="20"/>
                <w:szCs w:val="20"/>
              </w:rPr>
            </w:pPr>
          </w:p>
        </w:tc>
        <w:tc>
          <w:tcPr>
            <w:tcW w:w="1113" w:type="dxa"/>
            <w:tcBorders>
              <w:top w:val="nil"/>
              <w:left w:val="single" w:sz="4" w:space="0" w:color="auto"/>
              <w:bottom w:val="single" w:sz="4" w:space="0" w:color="auto"/>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b/>
                <w:sz w:val="20"/>
                <w:szCs w:val="20"/>
              </w:rPr>
            </w:pPr>
            <w:r w:rsidRPr="00223616">
              <w:rPr>
                <w:b/>
                <w:sz w:val="20"/>
                <w:szCs w:val="20"/>
              </w:rPr>
              <w:t>SÜRDÜRÜLEN FAALİYETLER VERGİ ÖNCESİ KÂRI/ZARARI</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single" w:sz="4" w:space="0" w:color="auto"/>
              <w:left w:val="single" w:sz="4" w:space="0" w:color="auto"/>
              <w:bottom w:val="nil"/>
              <w:right w:val="single" w:sz="4" w:space="0" w:color="auto"/>
            </w:tcBorders>
          </w:tcPr>
          <w:p w:rsidR="004A0257" w:rsidRPr="00223616" w:rsidRDefault="004A0257">
            <w:pPr>
              <w:jc w:val="right"/>
              <w:rPr>
                <w:b/>
                <w:sz w:val="20"/>
                <w:szCs w:val="20"/>
              </w:rPr>
            </w:pPr>
          </w:p>
        </w:tc>
        <w:tc>
          <w:tcPr>
            <w:tcW w:w="1113" w:type="dxa"/>
            <w:tcBorders>
              <w:top w:val="single" w:sz="4" w:space="0" w:color="auto"/>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sz w:val="20"/>
                <w:szCs w:val="20"/>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nil"/>
              <w:left w:val="single" w:sz="4" w:space="0" w:color="auto"/>
              <w:right w:val="single" w:sz="4" w:space="0" w:color="auto"/>
            </w:tcBorders>
          </w:tcPr>
          <w:p w:rsidR="004A0257" w:rsidRPr="00223616" w:rsidRDefault="004A0257">
            <w:pP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rsidP="00412A55">
            <w:pPr>
              <w:ind w:left="284"/>
              <w:rPr>
                <w:sz w:val="20"/>
                <w:szCs w:val="20"/>
              </w:rPr>
            </w:pPr>
            <w:r w:rsidRPr="00223616">
              <w:rPr>
                <w:sz w:val="20"/>
                <w:szCs w:val="20"/>
              </w:rPr>
              <w:t>Sürdürülen Faaliyetler Vergi Gideri/Geliri</w:t>
            </w:r>
          </w:p>
          <w:p w:rsidR="004A0257" w:rsidRPr="00223616" w:rsidRDefault="004A0257" w:rsidP="005C0157">
            <w:pPr>
              <w:numPr>
                <w:ilvl w:val="0"/>
                <w:numId w:val="8"/>
              </w:numPr>
              <w:tabs>
                <w:tab w:val="clear" w:pos="540"/>
              </w:tabs>
              <w:ind w:left="567" w:hanging="283"/>
              <w:rPr>
                <w:sz w:val="20"/>
                <w:szCs w:val="20"/>
              </w:rPr>
            </w:pPr>
            <w:r w:rsidRPr="00223616">
              <w:rPr>
                <w:sz w:val="20"/>
                <w:szCs w:val="20"/>
              </w:rPr>
              <w:t>Dönem Vergi Gideri/Geliri</w:t>
            </w:r>
          </w:p>
          <w:p w:rsidR="004A0257" w:rsidRPr="00223616" w:rsidRDefault="004A0257" w:rsidP="00412A55">
            <w:pPr>
              <w:numPr>
                <w:ilvl w:val="0"/>
                <w:numId w:val="8"/>
              </w:numPr>
              <w:tabs>
                <w:tab w:val="clear" w:pos="540"/>
              </w:tabs>
              <w:ind w:left="567" w:hanging="283"/>
              <w:rPr>
                <w:b/>
                <w:sz w:val="20"/>
                <w:szCs w:val="20"/>
              </w:rPr>
            </w:pPr>
            <w:r w:rsidRPr="00223616">
              <w:rPr>
                <w:sz w:val="20"/>
                <w:szCs w:val="20"/>
              </w:rPr>
              <w:t>Ertelenmiş Vergi Gideri/Geliri</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sz w:val="20"/>
                <w:szCs w:val="20"/>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bottom w:val="single" w:sz="4" w:space="0" w:color="auto"/>
              <w:right w:val="single" w:sz="4" w:space="0" w:color="auto"/>
            </w:tcBorders>
          </w:tcPr>
          <w:p w:rsidR="004A0257" w:rsidRPr="00223616" w:rsidRDefault="004A0257">
            <w:pPr>
              <w:rPr>
                <w:sz w:val="20"/>
                <w:szCs w:val="20"/>
              </w:rPr>
            </w:pPr>
          </w:p>
        </w:tc>
        <w:tc>
          <w:tcPr>
            <w:tcW w:w="1113" w:type="dxa"/>
            <w:tcBorders>
              <w:top w:val="nil"/>
              <w:left w:val="single" w:sz="4" w:space="0" w:color="auto"/>
              <w:bottom w:val="single" w:sz="4" w:space="0" w:color="auto"/>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b/>
                <w:sz w:val="20"/>
                <w:szCs w:val="20"/>
              </w:rPr>
            </w:pPr>
            <w:r w:rsidRPr="00223616">
              <w:rPr>
                <w:b/>
                <w:sz w:val="20"/>
                <w:szCs w:val="20"/>
              </w:rPr>
              <w:t>SÜRDÜRÜLEN FAALİYETLER DÖNEM KÂRI/ZARARI</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single" w:sz="4" w:space="0" w:color="auto"/>
              <w:left w:val="single" w:sz="4" w:space="0" w:color="auto"/>
              <w:bottom w:val="nil"/>
              <w:right w:val="single" w:sz="4" w:space="0" w:color="auto"/>
            </w:tcBorders>
          </w:tcPr>
          <w:p w:rsidR="004A0257" w:rsidRPr="00223616" w:rsidRDefault="004A0257">
            <w:pPr>
              <w:jc w:val="right"/>
              <w:rPr>
                <w:b/>
                <w:sz w:val="20"/>
                <w:szCs w:val="20"/>
              </w:rPr>
            </w:pPr>
          </w:p>
        </w:tc>
        <w:tc>
          <w:tcPr>
            <w:tcW w:w="1113" w:type="dxa"/>
            <w:tcBorders>
              <w:top w:val="single" w:sz="4" w:space="0" w:color="auto"/>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sz w:val="20"/>
                <w:szCs w:val="20"/>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nil"/>
              <w:left w:val="single" w:sz="4" w:space="0" w:color="auto"/>
              <w:right w:val="single" w:sz="4" w:space="0" w:color="auto"/>
            </w:tcBorders>
          </w:tcPr>
          <w:p w:rsidR="004A0257" w:rsidRPr="00223616" w:rsidRDefault="004A0257">
            <w:pP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b/>
                <w:sz w:val="20"/>
                <w:szCs w:val="20"/>
              </w:rPr>
            </w:pPr>
            <w:r w:rsidRPr="00223616">
              <w:rPr>
                <w:b/>
                <w:sz w:val="20"/>
                <w:szCs w:val="20"/>
              </w:rPr>
              <w:t>DURDURULAN FAALİYETLER DÖNEM KÂRI/ZARARI</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nil"/>
              <w:left w:val="single" w:sz="4" w:space="0" w:color="auto"/>
              <w:bottom w:val="nil"/>
              <w:right w:val="single" w:sz="4" w:space="0" w:color="auto"/>
            </w:tcBorders>
          </w:tcPr>
          <w:p w:rsidR="004A0257" w:rsidRPr="00223616" w:rsidRDefault="004A0257">
            <w:pPr>
              <w:jc w:val="right"/>
              <w:rPr>
                <w:b/>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b/>
                <w:sz w:val="20"/>
                <w:szCs w:val="20"/>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nil"/>
              <w:left w:val="single" w:sz="4" w:space="0" w:color="auto"/>
              <w:bottom w:val="single" w:sz="4" w:space="0" w:color="auto"/>
              <w:right w:val="single" w:sz="4" w:space="0" w:color="auto"/>
            </w:tcBorders>
          </w:tcPr>
          <w:p w:rsidR="004A0257" w:rsidRPr="00223616" w:rsidRDefault="004A0257">
            <w:pPr>
              <w:jc w:val="right"/>
              <w:rPr>
                <w:b/>
                <w:sz w:val="20"/>
                <w:szCs w:val="20"/>
              </w:rPr>
            </w:pPr>
          </w:p>
        </w:tc>
        <w:tc>
          <w:tcPr>
            <w:tcW w:w="1113" w:type="dxa"/>
            <w:tcBorders>
              <w:top w:val="nil"/>
              <w:left w:val="single" w:sz="4" w:space="0" w:color="auto"/>
              <w:bottom w:val="single" w:sz="4" w:space="0" w:color="auto"/>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b/>
                <w:sz w:val="20"/>
                <w:szCs w:val="20"/>
              </w:rPr>
            </w:pPr>
            <w:r w:rsidRPr="00223616">
              <w:rPr>
                <w:b/>
                <w:sz w:val="20"/>
                <w:szCs w:val="20"/>
              </w:rPr>
              <w:t>DÖNEM KÂRI/ZARARI</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single" w:sz="4" w:space="0" w:color="auto"/>
              <w:left w:val="single" w:sz="4" w:space="0" w:color="auto"/>
              <w:bottom w:val="nil"/>
              <w:right w:val="single" w:sz="4" w:space="0" w:color="auto"/>
            </w:tcBorders>
          </w:tcPr>
          <w:p w:rsidR="004A0257" w:rsidRPr="00223616" w:rsidRDefault="004A0257">
            <w:pPr>
              <w:jc w:val="right"/>
              <w:rPr>
                <w:b/>
                <w:sz w:val="20"/>
                <w:szCs w:val="20"/>
              </w:rPr>
            </w:pPr>
          </w:p>
        </w:tc>
        <w:tc>
          <w:tcPr>
            <w:tcW w:w="1113" w:type="dxa"/>
            <w:tcBorders>
              <w:top w:val="single" w:sz="4" w:space="0" w:color="auto"/>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b/>
                <w:sz w:val="20"/>
                <w:szCs w:val="20"/>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top w:val="nil"/>
              <w:left w:val="single" w:sz="4" w:space="0" w:color="auto"/>
              <w:right w:val="single" w:sz="4" w:space="0" w:color="auto"/>
            </w:tcBorders>
          </w:tcPr>
          <w:p w:rsidR="004A0257" w:rsidRPr="00223616" w:rsidRDefault="004A0257">
            <w:pP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b/>
                <w:sz w:val="20"/>
                <w:szCs w:val="20"/>
              </w:rPr>
            </w:pPr>
            <w:r w:rsidRPr="00223616">
              <w:rPr>
                <w:b/>
                <w:sz w:val="20"/>
                <w:szCs w:val="20"/>
              </w:rPr>
              <w:t>Dönem Kâr/Zararının Dağılımı</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sz w:val="20"/>
                <w:szCs w:val="20"/>
              </w:rPr>
            </w:pPr>
            <w:r w:rsidRPr="00223616">
              <w:rPr>
                <w:sz w:val="20"/>
                <w:szCs w:val="20"/>
              </w:rPr>
              <w:t>Kontrol Gücü Olmayan Paylar</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sz w:val="20"/>
                <w:szCs w:val="20"/>
              </w:rPr>
            </w:pPr>
            <w:r w:rsidRPr="00223616">
              <w:rPr>
                <w:sz w:val="20"/>
                <w:szCs w:val="20"/>
              </w:rPr>
              <w:t>Ana Ortaklık Payları</w:t>
            </w:r>
          </w:p>
        </w:tc>
        <w:tc>
          <w:tcPr>
            <w:tcW w:w="1314" w:type="dxa"/>
            <w:tcBorders>
              <w:top w:val="nil"/>
              <w:left w:val="single" w:sz="4" w:space="0" w:color="auto"/>
              <w:bottom w:val="nil"/>
              <w:right w:val="single" w:sz="4" w:space="0" w:color="auto"/>
            </w:tcBorders>
          </w:tcPr>
          <w:p w:rsidR="004A0257" w:rsidRPr="00223616" w:rsidRDefault="004A0257">
            <w:pPr>
              <w:rPr>
                <w:sz w:val="20"/>
                <w:szCs w:val="20"/>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rPr>
            </w:pPr>
          </w:p>
        </w:tc>
      </w:tr>
      <w:tr w:rsidR="004A0257" w:rsidRPr="00223616" w:rsidTr="00377BCD">
        <w:tc>
          <w:tcPr>
            <w:tcW w:w="5844" w:type="dxa"/>
            <w:tcBorders>
              <w:right w:val="single" w:sz="4" w:space="0" w:color="auto"/>
            </w:tcBorders>
          </w:tcPr>
          <w:p w:rsidR="004A0257" w:rsidRPr="00223616" w:rsidRDefault="004A0257">
            <w:pPr>
              <w:rPr>
                <w:b/>
                <w:sz w:val="20"/>
                <w:szCs w:val="20"/>
                <w:u w:val="single"/>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right w:val="single" w:sz="4" w:space="0" w:color="auto"/>
            </w:tcBorders>
          </w:tcPr>
          <w:p w:rsidR="004A0257" w:rsidRPr="00223616" w:rsidRDefault="004A0257">
            <w:pPr>
              <w:rPr>
                <w:sz w:val="20"/>
                <w:szCs w:val="20"/>
                <w:highlight w:val="cyan"/>
                <w:u w:val="single"/>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rsidP="00C31A53">
            <w:pPr>
              <w:rPr>
                <w:b/>
                <w:sz w:val="20"/>
                <w:szCs w:val="20"/>
              </w:rPr>
            </w:pPr>
            <w:r w:rsidRPr="00223616">
              <w:rPr>
                <w:b/>
                <w:sz w:val="20"/>
                <w:szCs w:val="20"/>
              </w:rPr>
              <w:t>Pay Başına Kazanç</w:t>
            </w:r>
          </w:p>
          <w:p w:rsidR="004A0257" w:rsidRPr="00223616" w:rsidRDefault="004A0257" w:rsidP="00AD79EC">
            <w:pPr>
              <w:numPr>
                <w:ilvl w:val="0"/>
                <w:numId w:val="8"/>
              </w:numPr>
              <w:tabs>
                <w:tab w:val="clear" w:pos="540"/>
              </w:tabs>
              <w:ind w:left="284" w:hanging="284"/>
              <w:rPr>
                <w:sz w:val="20"/>
                <w:szCs w:val="20"/>
              </w:rPr>
            </w:pPr>
            <w:r w:rsidRPr="00223616">
              <w:rPr>
                <w:sz w:val="20"/>
                <w:szCs w:val="20"/>
              </w:rPr>
              <w:t>Sürdürülen Faaliyetlerden Pay Başına Kazanç</w:t>
            </w:r>
          </w:p>
          <w:p w:rsidR="004A0257" w:rsidRPr="00223616" w:rsidRDefault="004A0257" w:rsidP="00AD79EC">
            <w:pPr>
              <w:numPr>
                <w:ilvl w:val="0"/>
                <w:numId w:val="8"/>
              </w:numPr>
              <w:tabs>
                <w:tab w:val="clear" w:pos="540"/>
              </w:tabs>
              <w:ind w:left="284" w:hanging="284"/>
              <w:rPr>
                <w:b/>
                <w:sz w:val="20"/>
                <w:szCs w:val="20"/>
                <w:u w:val="single"/>
              </w:rPr>
            </w:pPr>
            <w:r w:rsidRPr="00223616">
              <w:rPr>
                <w:sz w:val="20"/>
                <w:szCs w:val="20"/>
              </w:rPr>
              <w:t>Durdurulan Faaliyetlerden Pay Başına Kazanç</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right w:val="single" w:sz="4" w:space="0" w:color="auto"/>
            </w:tcBorders>
          </w:tcPr>
          <w:p w:rsidR="004A0257" w:rsidRPr="00223616" w:rsidRDefault="004A0257">
            <w:pPr>
              <w:rPr>
                <w:sz w:val="20"/>
                <w:szCs w:val="20"/>
                <w:highlight w:val="cyan"/>
                <w:u w:val="single"/>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pPr>
              <w:rPr>
                <w:b/>
                <w:sz w:val="20"/>
                <w:szCs w:val="20"/>
                <w:u w:val="single"/>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right w:val="single" w:sz="4" w:space="0" w:color="auto"/>
            </w:tcBorders>
          </w:tcPr>
          <w:p w:rsidR="004A0257" w:rsidRPr="00223616" w:rsidRDefault="004A0257">
            <w:pPr>
              <w:rPr>
                <w:sz w:val="20"/>
                <w:szCs w:val="20"/>
                <w:highlight w:val="cyan"/>
                <w:u w:val="single"/>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452F99">
        <w:tc>
          <w:tcPr>
            <w:tcW w:w="5844" w:type="dxa"/>
            <w:tcBorders>
              <w:bottom w:val="nil"/>
              <w:right w:val="single" w:sz="4" w:space="0" w:color="auto"/>
            </w:tcBorders>
          </w:tcPr>
          <w:p w:rsidR="004A0257" w:rsidRPr="00223616" w:rsidRDefault="004A0257" w:rsidP="00C31A53">
            <w:pPr>
              <w:rPr>
                <w:b/>
                <w:sz w:val="20"/>
                <w:szCs w:val="20"/>
              </w:rPr>
            </w:pPr>
            <w:r w:rsidRPr="00223616">
              <w:rPr>
                <w:b/>
                <w:sz w:val="20"/>
                <w:szCs w:val="20"/>
              </w:rPr>
              <w:t>Sulandırılmış Pay Başına Kazanç</w:t>
            </w:r>
          </w:p>
          <w:p w:rsidR="004A0257" w:rsidRPr="00223616" w:rsidRDefault="004A0257" w:rsidP="00412A55">
            <w:pPr>
              <w:numPr>
                <w:ilvl w:val="0"/>
                <w:numId w:val="8"/>
              </w:numPr>
              <w:tabs>
                <w:tab w:val="clear" w:pos="540"/>
              </w:tabs>
              <w:ind w:left="284" w:hanging="284"/>
              <w:rPr>
                <w:sz w:val="20"/>
                <w:szCs w:val="20"/>
              </w:rPr>
            </w:pPr>
            <w:r w:rsidRPr="00223616">
              <w:rPr>
                <w:sz w:val="20"/>
                <w:szCs w:val="20"/>
              </w:rPr>
              <w:t>Sürdürülen Faaliyetlerden Sulandırılmış Pay Başına Kazanç</w:t>
            </w:r>
          </w:p>
          <w:p w:rsidR="004A0257" w:rsidRPr="00223616" w:rsidRDefault="004A0257" w:rsidP="00412A55">
            <w:pPr>
              <w:numPr>
                <w:ilvl w:val="0"/>
                <w:numId w:val="8"/>
              </w:numPr>
              <w:tabs>
                <w:tab w:val="clear" w:pos="540"/>
              </w:tabs>
              <w:ind w:left="284" w:hanging="284"/>
              <w:rPr>
                <w:b/>
                <w:sz w:val="20"/>
                <w:szCs w:val="20"/>
                <w:u w:val="single"/>
              </w:rPr>
            </w:pPr>
            <w:r w:rsidRPr="00223616">
              <w:rPr>
                <w:sz w:val="20"/>
                <w:szCs w:val="20"/>
              </w:rPr>
              <w:t>Durdurulan Faaliyetlerden Sulandırılmış Pay Başına Kazanç</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bottom w:val="nil"/>
              <w:right w:val="single" w:sz="4" w:space="0" w:color="auto"/>
            </w:tcBorders>
          </w:tcPr>
          <w:p w:rsidR="004A0257" w:rsidRPr="00223616" w:rsidRDefault="004A0257">
            <w:pPr>
              <w:rPr>
                <w:sz w:val="20"/>
                <w:szCs w:val="20"/>
                <w:highlight w:val="cyan"/>
                <w:u w:val="single"/>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452F99">
        <w:tc>
          <w:tcPr>
            <w:tcW w:w="5844" w:type="dxa"/>
            <w:tcBorders>
              <w:top w:val="nil"/>
              <w:bottom w:val="single" w:sz="4" w:space="0" w:color="auto"/>
              <w:right w:val="single" w:sz="4" w:space="0" w:color="auto"/>
            </w:tcBorders>
          </w:tcPr>
          <w:p w:rsidR="004A0257" w:rsidRPr="00223616" w:rsidRDefault="004A0257">
            <w:pPr>
              <w:rPr>
                <w:b/>
                <w:sz w:val="20"/>
                <w:szCs w:val="20"/>
                <w:u w:val="single"/>
              </w:rPr>
            </w:pPr>
          </w:p>
        </w:tc>
        <w:tc>
          <w:tcPr>
            <w:tcW w:w="1314" w:type="dxa"/>
            <w:tcBorders>
              <w:top w:val="nil"/>
              <w:left w:val="single" w:sz="4" w:space="0" w:color="auto"/>
              <w:bottom w:val="single" w:sz="4" w:space="0" w:color="auto"/>
              <w:right w:val="single" w:sz="4" w:space="0" w:color="auto"/>
            </w:tcBorders>
          </w:tcPr>
          <w:p w:rsidR="004A0257" w:rsidRPr="00223616" w:rsidRDefault="004A0257">
            <w:pPr>
              <w:rPr>
                <w:sz w:val="20"/>
                <w:szCs w:val="20"/>
                <w:highlight w:val="cyan"/>
                <w:u w:val="single"/>
              </w:rPr>
            </w:pPr>
          </w:p>
        </w:tc>
        <w:tc>
          <w:tcPr>
            <w:tcW w:w="1017" w:type="dxa"/>
            <w:tcBorders>
              <w:top w:val="nil"/>
              <w:left w:val="single" w:sz="4" w:space="0" w:color="auto"/>
              <w:bottom w:val="single" w:sz="4" w:space="0" w:color="auto"/>
              <w:right w:val="single" w:sz="4" w:space="0" w:color="auto"/>
            </w:tcBorders>
          </w:tcPr>
          <w:p w:rsidR="004A0257" w:rsidRPr="00223616" w:rsidRDefault="004A0257">
            <w:pPr>
              <w:rPr>
                <w:sz w:val="20"/>
                <w:szCs w:val="20"/>
                <w:highlight w:val="cyan"/>
                <w:u w:val="single"/>
              </w:rPr>
            </w:pPr>
          </w:p>
        </w:tc>
        <w:tc>
          <w:tcPr>
            <w:tcW w:w="1113" w:type="dxa"/>
            <w:tcBorders>
              <w:top w:val="nil"/>
              <w:left w:val="single" w:sz="4" w:space="0" w:color="auto"/>
              <w:bottom w:val="single" w:sz="4" w:space="0" w:color="auto"/>
            </w:tcBorders>
          </w:tcPr>
          <w:p w:rsidR="004A0257" w:rsidRPr="00223616" w:rsidRDefault="004A0257">
            <w:pPr>
              <w:rPr>
                <w:sz w:val="20"/>
                <w:szCs w:val="20"/>
                <w:highlight w:val="cyan"/>
              </w:rPr>
            </w:pPr>
          </w:p>
        </w:tc>
      </w:tr>
      <w:tr w:rsidR="004A0257" w:rsidRPr="00223616" w:rsidTr="00452F99">
        <w:tc>
          <w:tcPr>
            <w:tcW w:w="5844" w:type="dxa"/>
            <w:tcBorders>
              <w:top w:val="single" w:sz="4" w:space="0" w:color="auto"/>
              <w:right w:val="single" w:sz="4" w:space="0" w:color="auto"/>
            </w:tcBorders>
          </w:tcPr>
          <w:p w:rsidR="004A0257" w:rsidRPr="00223616" w:rsidRDefault="004A0257" w:rsidP="00377BCD">
            <w:pPr>
              <w:keepNext/>
              <w:rPr>
                <w:b/>
                <w:sz w:val="20"/>
                <w:szCs w:val="20"/>
                <w:u w:val="single"/>
              </w:rPr>
            </w:pPr>
            <w:r w:rsidRPr="00223616">
              <w:rPr>
                <w:b/>
                <w:i/>
                <w:sz w:val="20"/>
                <w:szCs w:val="20"/>
              </w:rPr>
              <w:lastRenderedPageBreak/>
              <w:t>DİĞER KAPSAMLI GELİR KISMI</w:t>
            </w:r>
          </w:p>
          <w:p w:rsidR="004A0257" w:rsidRPr="00223616" w:rsidRDefault="004A0257">
            <w:pPr>
              <w:ind w:left="142"/>
              <w:rPr>
                <w:b/>
                <w:sz w:val="20"/>
                <w:szCs w:val="20"/>
                <w:u w:val="single"/>
              </w:rPr>
            </w:pPr>
          </w:p>
        </w:tc>
        <w:tc>
          <w:tcPr>
            <w:tcW w:w="1314" w:type="dxa"/>
            <w:tcBorders>
              <w:top w:val="single" w:sz="4" w:space="0" w:color="auto"/>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top w:val="single" w:sz="4" w:space="0" w:color="auto"/>
              <w:left w:val="single" w:sz="4" w:space="0" w:color="auto"/>
              <w:bottom w:val="nil"/>
              <w:right w:val="single" w:sz="4" w:space="0" w:color="auto"/>
            </w:tcBorders>
          </w:tcPr>
          <w:p w:rsidR="004A0257" w:rsidRPr="00223616" w:rsidRDefault="004A0257">
            <w:pPr>
              <w:rPr>
                <w:sz w:val="20"/>
                <w:szCs w:val="20"/>
                <w:highlight w:val="cyan"/>
                <w:u w:val="single"/>
              </w:rPr>
            </w:pPr>
          </w:p>
        </w:tc>
        <w:tc>
          <w:tcPr>
            <w:tcW w:w="1113" w:type="dxa"/>
            <w:tcBorders>
              <w:top w:val="single" w:sz="4" w:space="0" w:color="auto"/>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pPr>
              <w:ind w:left="284"/>
              <w:rPr>
                <w:sz w:val="20"/>
                <w:szCs w:val="20"/>
                <w:u w:val="single"/>
              </w:rPr>
            </w:pPr>
            <w:r w:rsidRPr="00223616">
              <w:rPr>
                <w:b/>
                <w:sz w:val="20"/>
                <w:szCs w:val="20"/>
                <w:u w:val="single"/>
              </w:rPr>
              <w:t xml:space="preserve">Kâr veya zararda yeniden sınıflandırılmayacaklar  </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top w:val="nil"/>
              <w:left w:val="single" w:sz="4" w:space="0" w:color="auto"/>
              <w:bottom w:val="single" w:sz="4" w:space="0" w:color="auto"/>
              <w:right w:val="single" w:sz="4" w:space="0" w:color="auto"/>
            </w:tcBorders>
          </w:tcPr>
          <w:p w:rsidR="004A0257" w:rsidRPr="00223616" w:rsidRDefault="004A0257">
            <w:pPr>
              <w:jc w:val="right"/>
              <w:rPr>
                <w:sz w:val="20"/>
                <w:szCs w:val="20"/>
              </w:rPr>
            </w:pPr>
          </w:p>
        </w:tc>
        <w:tc>
          <w:tcPr>
            <w:tcW w:w="1113" w:type="dxa"/>
            <w:tcBorders>
              <w:top w:val="nil"/>
              <w:left w:val="single" w:sz="4" w:space="0" w:color="auto"/>
              <w:bottom w:val="single" w:sz="4" w:space="0" w:color="auto"/>
            </w:tcBorders>
          </w:tcPr>
          <w:p w:rsidR="004A0257" w:rsidRPr="00223616" w:rsidRDefault="004A0257">
            <w:pPr>
              <w:rPr>
                <w:sz w:val="20"/>
                <w:szCs w:val="20"/>
                <w:highlight w:val="cyan"/>
              </w:rPr>
            </w:pPr>
          </w:p>
        </w:tc>
      </w:tr>
      <w:tr w:rsidR="004A0257" w:rsidRPr="00223616" w:rsidTr="00377BCD">
        <w:trPr>
          <w:trHeight w:val="309"/>
        </w:trPr>
        <w:tc>
          <w:tcPr>
            <w:tcW w:w="5844" w:type="dxa"/>
            <w:tcBorders>
              <w:right w:val="single" w:sz="4" w:space="0" w:color="auto"/>
            </w:tcBorders>
          </w:tcPr>
          <w:p w:rsidR="004A0257" w:rsidRPr="00223616" w:rsidRDefault="004A0257" w:rsidP="00C31A53">
            <w:pPr>
              <w:pStyle w:val="ListeParagraf"/>
              <w:numPr>
                <w:ilvl w:val="0"/>
                <w:numId w:val="19"/>
              </w:numPr>
              <w:spacing w:after="0"/>
              <w:ind w:left="568" w:hanging="284"/>
              <w:rPr>
                <w:sz w:val="20"/>
                <w:szCs w:val="20"/>
              </w:rPr>
            </w:pPr>
            <w:r w:rsidRPr="00223616">
              <w:rPr>
                <w:rFonts w:ascii="Times New Roman" w:hAnsi="Times New Roman"/>
                <w:sz w:val="20"/>
                <w:szCs w:val="20"/>
              </w:rPr>
              <w:t>Maddi Duran Varlıklar Yeniden Değerleme Artışları/Azalışları</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top w:val="single" w:sz="4" w:space="0" w:color="auto"/>
              <w:left w:val="single" w:sz="4" w:space="0" w:color="auto"/>
              <w:right w:val="single" w:sz="4" w:space="0" w:color="auto"/>
            </w:tcBorders>
          </w:tcPr>
          <w:p w:rsidR="004A0257" w:rsidRPr="00223616" w:rsidRDefault="004A0257">
            <w:pPr>
              <w:jc w:val="center"/>
              <w:rPr>
                <w:sz w:val="20"/>
                <w:szCs w:val="20"/>
              </w:rPr>
            </w:pPr>
          </w:p>
        </w:tc>
        <w:tc>
          <w:tcPr>
            <w:tcW w:w="1113" w:type="dxa"/>
            <w:tcBorders>
              <w:top w:val="single" w:sz="4" w:space="0" w:color="auto"/>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rsidP="00C31A53">
            <w:pPr>
              <w:pStyle w:val="ListeParagraf"/>
              <w:numPr>
                <w:ilvl w:val="0"/>
                <w:numId w:val="19"/>
              </w:numPr>
              <w:spacing w:after="0"/>
              <w:ind w:left="568" w:hanging="284"/>
              <w:rPr>
                <w:sz w:val="20"/>
                <w:szCs w:val="20"/>
              </w:rPr>
            </w:pPr>
            <w:r w:rsidRPr="00223616">
              <w:rPr>
                <w:rFonts w:ascii="Times New Roman" w:hAnsi="Times New Roman"/>
                <w:sz w:val="20"/>
                <w:szCs w:val="20"/>
              </w:rPr>
              <w:t>Maddi Olmayan Duran Varlıklar Yeniden Değerleme Artışları/Azalışları</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rsidP="00C31A53">
            <w:pPr>
              <w:pStyle w:val="ListeParagraf"/>
              <w:numPr>
                <w:ilvl w:val="0"/>
                <w:numId w:val="19"/>
              </w:numPr>
              <w:spacing w:after="0"/>
              <w:ind w:left="568" w:hanging="284"/>
              <w:rPr>
                <w:sz w:val="20"/>
                <w:szCs w:val="20"/>
              </w:rPr>
            </w:pPr>
            <w:r w:rsidRPr="00223616">
              <w:rPr>
                <w:rFonts w:ascii="Times New Roman" w:hAnsi="Times New Roman"/>
                <w:sz w:val="20"/>
                <w:szCs w:val="20"/>
              </w:rPr>
              <w:t>Tanımlanmış Fayda Planları Yeniden Ölçüm Kazançları/Kayıpları</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rsidP="00C31A53">
            <w:pPr>
              <w:pStyle w:val="ListeParagraf"/>
              <w:numPr>
                <w:ilvl w:val="0"/>
                <w:numId w:val="19"/>
              </w:numPr>
              <w:spacing w:after="0"/>
              <w:ind w:left="568" w:hanging="284"/>
              <w:rPr>
                <w:sz w:val="20"/>
                <w:szCs w:val="20"/>
              </w:rPr>
            </w:pPr>
            <w:r w:rsidRPr="00223616">
              <w:rPr>
                <w:rFonts w:ascii="Times New Roman" w:hAnsi="Times New Roman"/>
                <w:sz w:val="20"/>
                <w:szCs w:val="20"/>
              </w:rPr>
              <w:t>Özkaynak Yöntemiyle Değerlenen Yatırımların Diğer Kapsamlı Gelirinden Kâr/Zararda Sınıflandırılmayacak Paylar</w:t>
            </w:r>
            <w:r w:rsidRPr="00223616">
              <w:rPr>
                <w:rStyle w:val="DipnotBavurusu"/>
                <w:rFonts w:ascii="Times New Roman" w:hAnsi="Times New Roman"/>
                <w:sz w:val="20"/>
                <w:szCs w:val="20"/>
              </w:rPr>
              <w:footnoteReference w:id="4"/>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rsidP="00F90093">
            <w:pPr>
              <w:pStyle w:val="ListeParagraf"/>
              <w:numPr>
                <w:ilvl w:val="0"/>
                <w:numId w:val="19"/>
              </w:numPr>
              <w:spacing w:after="0"/>
              <w:ind w:left="568" w:hanging="284"/>
              <w:rPr>
                <w:sz w:val="20"/>
                <w:szCs w:val="20"/>
              </w:rPr>
            </w:pPr>
            <w:r w:rsidRPr="00223616">
              <w:rPr>
                <w:rFonts w:ascii="Times New Roman" w:hAnsi="Times New Roman"/>
                <w:sz w:val="20"/>
                <w:szCs w:val="20"/>
              </w:rPr>
              <w:t>Diğer Kâr veya Zarar Olarak Yeniden Sınıflandırılmayacak Diğer Kapsamlı Gelir Unsurları</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rsidP="00C31A53">
            <w:pPr>
              <w:pStyle w:val="ListeParagraf"/>
              <w:numPr>
                <w:ilvl w:val="0"/>
                <w:numId w:val="19"/>
              </w:numPr>
              <w:spacing w:after="0"/>
              <w:ind w:left="568" w:hanging="284"/>
              <w:rPr>
                <w:sz w:val="20"/>
                <w:szCs w:val="20"/>
              </w:rPr>
            </w:pPr>
            <w:r w:rsidRPr="00223616">
              <w:rPr>
                <w:rFonts w:ascii="Times New Roman" w:hAnsi="Times New Roman"/>
                <w:sz w:val="20"/>
                <w:szCs w:val="20"/>
              </w:rPr>
              <w:t>Kâr veya Zararda Yeniden Sınıflandırılmayacak Diğer Kapsamlı Gelire İlişkin Vergiler</w:t>
            </w:r>
            <w:r w:rsidRPr="00223616">
              <w:rPr>
                <w:rStyle w:val="DipnotBavurusu"/>
                <w:rFonts w:ascii="Times New Roman" w:hAnsi="Times New Roman"/>
                <w:sz w:val="20"/>
                <w:szCs w:val="20"/>
              </w:rPr>
              <w:footnoteReference w:id="5"/>
            </w:r>
          </w:p>
          <w:p w:rsidR="004A0257" w:rsidRPr="00223616" w:rsidRDefault="004A0257" w:rsidP="00C31A53">
            <w:pPr>
              <w:pStyle w:val="ListeParagraf"/>
              <w:spacing w:after="0"/>
              <w:ind w:left="568"/>
              <w:rPr>
                <w:sz w:val="20"/>
                <w:szCs w:val="20"/>
              </w:rPr>
            </w:pPr>
            <w:r w:rsidRPr="00223616">
              <w:rPr>
                <w:rFonts w:ascii="Times New Roman" w:hAnsi="Times New Roman"/>
                <w:sz w:val="20"/>
                <w:szCs w:val="20"/>
              </w:rPr>
              <w:t>-</w:t>
            </w:r>
            <w:r w:rsidRPr="00223616">
              <w:rPr>
                <w:rFonts w:ascii="Times New Roman" w:hAnsi="Times New Roman"/>
                <w:sz w:val="20"/>
                <w:szCs w:val="20"/>
              </w:rPr>
              <w:tab/>
              <w:t>Dönem Vergi Gideri/Geliri</w:t>
            </w:r>
          </w:p>
          <w:p w:rsidR="004A0257" w:rsidRPr="00223616" w:rsidRDefault="004A0257">
            <w:pPr>
              <w:pStyle w:val="ListeParagraf"/>
              <w:spacing w:after="0"/>
              <w:ind w:left="568"/>
              <w:rPr>
                <w:b/>
                <w:sz w:val="20"/>
                <w:szCs w:val="20"/>
              </w:rPr>
            </w:pPr>
            <w:r w:rsidRPr="00223616">
              <w:rPr>
                <w:rFonts w:ascii="Times New Roman" w:hAnsi="Times New Roman"/>
                <w:sz w:val="20"/>
                <w:szCs w:val="20"/>
              </w:rPr>
              <w:t>-</w:t>
            </w:r>
            <w:r w:rsidRPr="00223616">
              <w:rPr>
                <w:rFonts w:ascii="Times New Roman" w:hAnsi="Times New Roman"/>
                <w:sz w:val="20"/>
                <w:szCs w:val="20"/>
              </w:rPr>
              <w:tab/>
              <w:t>Ertelenmiş Vergi Gideri/Geliri</w:t>
            </w:r>
            <w:r w:rsidRPr="00223616" w:rsidDel="002759E5">
              <w:rPr>
                <w:rFonts w:ascii="Times New Roman" w:hAnsi="Times New Roman"/>
                <w:sz w:val="20"/>
                <w:szCs w:val="20"/>
              </w:rPr>
              <w:t xml:space="preserve"> </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pPr>
              <w:ind w:left="284"/>
              <w:rPr>
                <w:b/>
                <w:sz w:val="20"/>
                <w:szCs w:val="20"/>
                <w:u w:val="single"/>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bottom w:val="nil"/>
              <w:right w:val="single" w:sz="4" w:space="0" w:color="auto"/>
            </w:tcBorders>
          </w:tcPr>
          <w:p w:rsidR="004A0257" w:rsidRPr="00223616" w:rsidRDefault="004A0257">
            <w:pPr>
              <w:jc w:val="right"/>
              <w:rPr>
                <w:sz w:val="20"/>
                <w:szCs w:val="20"/>
                <w:u w:val="single"/>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pPr>
              <w:ind w:left="284"/>
              <w:rPr>
                <w:b/>
                <w:sz w:val="20"/>
                <w:szCs w:val="20"/>
                <w:u w:val="single"/>
              </w:rPr>
            </w:pPr>
            <w:r w:rsidRPr="00223616">
              <w:rPr>
                <w:b/>
                <w:sz w:val="20"/>
                <w:szCs w:val="20"/>
                <w:u w:val="single"/>
              </w:rPr>
              <w:t>Kâr veya zarar olarak yeniden sınıflandırılacaklar</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top w:val="nil"/>
              <w:left w:val="single" w:sz="4" w:space="0" w:color="auto"/>
              <w:bottom w:val="single" w:sz="4" w:space="0" w:color="auto"/>
              <w:right w:val="single" w:sz="4" w:space="0" w:color="auto"/>
            </w:tcBorders>
          </w:tcPr>
          <w:p w:rsidR="004A0257" w:rsidRPr="00223616" w:rsidRDefault="004A0257">
            <w:pPr>
              <w:jc w:val="right"/>
              <w:rPr>
                <w:sz w:val="20"/>
                <w:szCs w:val="20"/>
                <w:u w:val="single"/>
              </w:rPr>
            </w:pPr>
          </w:p>
        </w:tc>
        <w:tc>
          <w:tcPr>
            <w:tcW w:w="1113" w:type="dxa"/>
            <w:tcBorders>
              <w:top w:val="nil"/>
              <w:left w:val="single" w:sz="4" w:space="0" w:color="auto"/>
              <w:bottom w:val="single" w:sz="4" w:space="0" w:color="auto"/>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rsidP="00C31A53">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Yabancı Para Çevirim Farkları</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top w:val="single" w:sz="4" w:space="0" w:color="auto"/>
              <w:left w:val="single" w:sz="4" w:space="0" w:color="auto"/>
              <w:right w:val="single" w:sz="4" w:space="0" w:color="auto"/>
            </w:tcBorders>
          </w:tcPr>
          <w:p w:rsidR="004A0257" w:rsidRPr="00223616" w:rsidRDefault="004A0257">
            <w:pPr>
              <w:jc w:val="center"/>
              <w:rPr>
                <w:sz w:val="20"/>
                <w:szCs w:val="20"/>
              </w:rPr>
            </w:pPr>
          </w:p>
        </w:tc>
        <w:tc>
          <w:tcPr>
            <w:tcW w:w="1113" w:type="dxa"/>
            <w:tcBorders>
              <w:top w:val="single" w:sz="4" w:space="0" w:color="auto"/>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rsidP="00635DC7">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Satılmaya Hazır Finansal Varlıkların Yeniden Değerleme ve/veya Sınıflandırma Kazançları/Kayıpları</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rsidP="00C31A53">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Nakit Akış Riskinden Korunma Kazançları/Kayıpları</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bottom w:val="nil"/>
              <w:right w:val="single" w:sz="4" w:space="0" w:color="auto"/>
            </w:tcBorders>
          </w:tcPr>
          <w:p w:rsidR="004A0257" w:rsidRPr="00223616" w:rsidRDefault="004A0257" w:rsidP="00C31A53">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Yurtdışındaki İşletmeye İlişkin Yatırım Riskinden Korunma Kazançları/Kayıpları</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left w:val="single" w:sz="4" w:space="0" w:color="auto"/>
              <w:bottom w:val="nil"/>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top w:val="nil"/>
              <w:bottom w:val="nil"/>
              <w:right w:val="single" w:sz="4" w:space="0" w:color="auto"/>
            </w:tcBorders>
          </w:tcPr>
          <w:p w:rsidR="004A0257" w:rsidRPr="00223616" w:rsidRDefault="004A0257" w:rsidP="00C31A53">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Özkaynak Yöntemiyle Değerlenen Yatırımların Diğer Kapsamlı Gelirinden Kâr/Zararda Sınıflandırılacak Paylar</w:t>
            </w:r>
          </w:p>
          <w:p w:rsidR="004A0257" w:rsidRPr="00223616" w:rsidRDefault="004A0257" w:rsidP="00453D4E">
            <w:pPr>
              <w:pStyle w:val="ListeParagraf"/>
              <w:keepNext/>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Diğer Kâr veya Zarar Olarak Yeniden Sınıflandırılacak Diğer Kapsamlı Gelir Unsurları</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top w:val="nil"/>
              <w:left w:val="single" w:sz="4" w:space="0" w:color="auto"/>
              <w:bottom w:val="nil"/>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top w:val="nil"/>
              <w:right w:val="single" w:sz="4" w:space="0" w:color="auto"/>
            </w:tcBorders>
          </w:tcPr>
          <w:p w:rsidR="004A0257" w:rsidRPr="00223616" w:rsidRDefault="004A0257" w:rsidP="00C31A53">
            <w:pPr>
              <w:pStyle w:val="ListeParagraf"/>
              <w:keepNext/>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Kâr veya Zararda Yeniden Sınıflandırılacak Diğer Kapsamlı Gelire İlişkin Vergiler</w:t>
            </w:r>
            <w:r w:rsidRPr="00223616">
              <w:rPr>
                <w:rFonts w:ascii="Times New Roman" w:hAnsi="Times New Roman"/>
                <w:sz w:val="20"/>
                <w:szCs w:val="20"/>
                <w:vertAlign w:val="superscript"/>
              </w:rPr>
              <w:t>ii</w:t>
            </w:r>
          </w:p>
          <w:p w:rsidR="004A0257" w:rsidRPr="00223616" w:rsidRDefault="004A0257">
            <w:pPr>
              <w:pStyle w:val="ListeParagraf"/>
              <w:spacing w:after="0"/>
              <w:ind w:left="568"/>
              <w:rPr>
                <w:rFonts w:ascii="Times New Roman" w:hAnsi="Times New Roman"/>
                <w:sz w:val="20"/>
                <w:szCs w:val="20"/>
              </w:rPr>
            </w:pPr>
            <w:r w:rsidRPr="00223616">
              <w:rPr>
                <w:rFonts w:ascii="Times New Roman" w:hAnsi="Times New Roman"/>
                <w:sz w:val="20"/>
                <w:szCs w:val="20"/>
              </w:rPr>
              <w:t>-</w:t>
            </w:r>
            <w:r w:rsidRPr="00223616">
              <w:rPr>
                <w:rFonts w:ascii="Times New Roman" w:hAnsi="Times New Roman"/>
                <w:sz w:val="20"/>
                <w:szCs w:val="20"/>
              </w:rPr>
              <w:tab/>
              <w:t>Dönem Vergi Gideri/Geliri</w:t>
            </w:r>
          </w:p>
          <w:p w:rsidR="004A0257" w:rsidRPr="00223616" w:rsidRDefault="004A0257" w:rsidP="00C31A53">
            <w:pPr>
              <w:pStyle w:val="ListeParagraf"/>
              <w:spacing w:after="0"/>
              <w:ind w:left="568"/>
              <w:rPr>
                <w:rFonts w:ascii="Times New Roman" w:hAnsi="Times New Roman"/>
                <w:sz w:val="20"/>
                <w:szCs w:val="20"/>
              </w:rPr>
            </w:pPr>
            <w:r w:rsidRPr="00223616">
              <w:rPr>
                <w:rFonts w:ascii="Times New Roman" w:hAnsi="Times New Roman"/>
                <w:sz w:val="20"/>
                <w:szCs w:val="20"/>
              </w:rPr>
              <w:t>-</w:t>
            </w:r>
            <w:r w:rsidRPr="00223616">
              <w:rPr>
                <w:rFonts w:ascii="Times New Roman" w:hAnsi="Times New Roman"/>
                <w:sz w:val="20"/>
                <w:szCs w:val="20"/>
              </w:rPr>
              <w:tab/>
              <w:t>Ertelenmiş Vergi Gideri/Geliri</w:t>
            </w:r>
          </w:p>
          <w:p w:rsidR="004A0257" w:rsidRPr="00223616" w:rsidRDefault="004A0257" w:rsidP="00C31A53">
            <w:pPr>
              <w:rPr>
                <w:sz w:val="20"/>
                <w:szCs w:val="20"/>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top w:val="nil"/>
              <w:left w:val="single" w:sz="4" w:space="0" w:color="auto"/>
              <w:bottom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single" w:sz="4" w:space="0" w:color="auto"/>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pPr>
              <w:rPr>
                <w:b/>
                <w:sz w:val="20"/>
                <w:szCs w:val="20"/>
                <w:u w:val="single"/>
              </w:rPr>
            </w:pPr>
            <w:r w:rsidRPr="00223616">
              <w:rPr>
                <w:b/>
                <w:sz w:val="20"/>
                <w:szCs w:val="20"/>
                <w:u w:val="single"/>
              </w:rPr>
              <w:t xml:space="preserve">DİĞER KAPSAMLI GELİR </w:t>
            </w: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u w:val="single"/>
              </w:rPr>
            </w:pPr>
          </w:p>
        </w:tc>
        <w:tc>
          <w:tcPr>
            <w:tcW w:w="1017" w:type="dxa"/>
            <w:tcBorders>
              <w:top w:val="single" w:sz="4" w:space="0" w:color="auto"/>
              <w:left w:val="single" w:sz="4" w:space="0" w:color="auto"/>
              <w:bottom w:val="nil"/>
              <w:right w:val="single" w:sz="4" w:space="0" w:color="auto"/>
            </w:tcBorders>
          </w:tcPr>
          <w:p w:rsidR="004A0257" w:rsidRPr="00223616" w:rsidRDefault="004A0257">
            <w:pPr>
              <w:jc w:val="right"/>
              <w:rPr>
                <w:b/>
                <w:sz w:val="20"/>
                <w:szCs w:val="20"/>
              </w:rPr>
            </w:pPr>
          </w:p>
        </w:tc>
        <w:tc>
          <w:tcPr>
            <w:tcW w:w="1113" w:type="dxa"/>
            <w:tcBorders>
              <w:top w:val="single" w:sz="4" w:space="0" w:color="auto"/>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pPr>
              <w:rPr>
                <w:b/>
                <w:sz w:val="20"/>
                <w:szCs w:val="20"/>
                <w:highlight w:val="cyan"/>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highlight w:val="cyan"/>
              </w:rPr>
            </w:pPr>
          </w:p>
        </w:tc>
        <w:tc>
          <w:tcPr>
            <w:tcW w:w="1017" w:type="dxa"/>
            <w:tcBorders>
              <w:top w:val="nil"/>
              <w:left w:val="single" w:sz="4" w:space="0" w:color="auto"/>
              <w:bottom w:val="single" w:sz="4" w:space="0" w:color="auto"/>
              <w:right w:val="single" w:sz="4" w:space="0" w:color="auto"/>
            </w:tcBorders>
          </w:tcPr>
          <w:p w:rsidR="004A0257" w:rsidRPr="00223616" w:rsidRDefault="004A0257">
            <w:pPr>
              <w:rPr>
                <w:sz w:val="20"/>
                <w:szCs w:val="20"/>
                <w:highlight w:val="cyan"/>
              </w:rPr>
            </w:pPr>
          </w:p>
        </w:tc>
        <w:tc>
          <w:tcPr>
            <w:tcW w:w="1113" w:type="dxa"/>
            <w:tcBorders>
              <w:top w:val="nil"/>
              <w:left w:val="single" w:sz="4" w:space="0" w:color="auto"/>
              <w:bottom w:val="single" w:sz="4" w:space="0" w:color="auto"/>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pPr>
              <w:rPr>
                <w:b/>
                <w:sz w:val="20"/>
                <w:szCs w:val="20"/>
                <w:u w:val="single"/>
              </w:rPr>
            </w:pPr>
            <w:r w:rsidRPr="00223616">
              <w:rPr>
                <w:b/>
                <w:sz w:val="20"/>
                <w:szCs w:val="20"/>
                <w:u w:val="single"/>
              </w:rPr>
              <w:t xml:space="preserve">TOPLAM KAPSAMLI GELİR </w:t>
            </w:r>
          </w:p>
        </w:tc>
        <w:tc>
          <w:tcPr>
            <w:tcW w:w="1314" w:type="dxa"/>
            <w:tcBorders>
              <w:top w:val="nil"/>
              <w:left w:val="single" w:sz="4" w:space="0" w:color="auto"/>
              <w:bottom w:val="nil"/>
              <w:right w:val="single" w:sz="4" w:space="0" w:color="auto"/>
            </w:tcBorders>
          </w:tcPr>
          <w:p w:rsidR="004A0257" w:rsidRPr="00223616" w:rsidRDefault="004A0257">
            <w:pPr>
              <w:rPr>
                <w:sz w:val="20"/>
                <w:szCs w:val="20"/>
                <w:u w:val="single"/>
              </w:rPr>
            </w:pPr>
          </w:p>
        </w:tc>
        <w:tc>
          <w:tcPr>
            <w:tcW w:w="1017" w:type="dxa"/>
            <w:tcBorders>
              <w:top w:val="single" w:sz="4" w:space="0" w:color="auto"/>
              <w:left w:val="single" w:sz="4" w:space="0" w:color="auto"/>
              <w:bottom w:val="nil"/>
              <w:right w:val="single" w:sz="4" w:space="0" w:color="auto"/>
            </w:tcBorders>
          </w:tcPr>
          <w:p w:rsidR="004A0257" w:rsidRPr="00223616" w:rsidRDefault="004A0257">
            <w:pPr>
              <w:jc w:val="right"/>
              <w:rPr>
                <w:b/>
                <w:sz w:val="20"/>
                <w:szCs w:val="20"/>
              </w:rPr>
            </w:pPr>
          </w:p>
        </w:tc>
        <w:tc>
          <w:tcPr>
            <w:tcW w:w="1113" w:type="dxa"/>
            <w:tcBorders>
              <w:top w:val="single" w:sz="4" w:space="0" w:color="auto"/>
              <w:left w:val="single" w:sz="4" w:space="0" w:color="auto"/>
              <w:bottom w:val="nil"/>
            </w:tcBorders>
          </w:tcPr>
          <w:p w:rsidR="004A0257" w:rsidRPr="00223616" w:rsidRDefault="004A0257">
            <w:pPr>
              <w:rPr>
                <w:sz w:val="20"/>
                <w:szCs w:val="20"/>
                <w:highlight w:val="cyan"/>
              </w:rPr>
            </w:pPr>
          </w:p>
        </w:tc>
      </w:tr>
      <w:tr w:rsidR="004A0257" w:rsidRPr="00223616" w:rsidTr="00377BCD">
        <w:tc>
          <w:tcPr>
            <w:tcW w:w="5844" w:type="dxa"/>
            <w:tcBorders>
              <w:right w:val="single" w:sz="4" w:space="0" w:color="auto"/>
            </w:tcBorders>
          </w:tcPr>
          <w:p w:rsidR="004A0257" w:rsidRPr="00223616" w:rsidRDefault="004A0257">
            <w:pPr>
              <w:rPr>
                <w:b/>
                <w:sz w:val="20"/>
                <w:szCs w:val="20"/>
                <w:u w:val="single"/>
              </w:rPr>
            </w:pPr>
          </w:p>
        </w:tc>
        <w:tc>
          <w:tcPr>
            <w:tcW w:w="1314" w:type="dxa"/>
            <w:tcBorders>
              <w:top w:val="nil"/>
              <w:left w:val="single" w:sz="4" w:space="0" w:color="auto"/>
              <w:bottom w:val="nil"/>
              <w:right w:val="single" w:sz="4" w:space="0" w:color="auto"/>
            </w:tcBorders>
          </w:tcPr>
          <w:p w:rsidR="004A0257" w:rsidRPr="00223616" w:rsidRDefault="004A0257">
            <w:pPr>
              <w:rPr>
                <w:sz w:val="20"/>
                <w:szCs w:val="20"/>
                <w:u w:val="single"/>
              </w:rPr>
            </w:pPr>
          </w:p>
        </w:tc>
        <w:tc>
          <w:tcPr>
            <w:tcW w:w="1017" w:type="dxa"/>
            <w:tcBorders>
              <w:top w:val="nil"/>
              <w:left w:val="single" w:sz="4" w:space="0" w:color="auto"/>
              <w:right w:val="single" w:sz="4" w:space="0" w:color="auto"/>
            </w:tcBorders>
          </w:tcPr>
          <w:p w:rsidR="004A0257" w:rsidRPr="00223616" w:rsidRDefault="004A0257">
            <w:pPr>
              <w:rPr>
                <w:sz w:val="20"/>
                <w:szCs w:val="20"/>
                <w:u w:val="single"/>
              </w:rPr>
            </w:pPr>
          </w:p>
        </w:tc>
        <w:tc>
          <w:tcPr>
            <w:tcW w:w="1113" w:type="dxa"/>
            <w:tcBorders>
              <w:top w:val="nil"/>
              <w:left w:val="single" w:sz="4" w:space="0" w:color="auto"/>
              <w:bottom w:val="nil"/>
            </w:tcBorders>
          </w:tcPr>
          <w:p w:rsidR="004A0257" w:rsidRPr="00223616" w:rsidRDefault="004A0257">
            <w:pPr>
              <w:rPr>
                <w:sz w:val="20"/>
                <w:szCs w:val="20"/>
                <w:highlight w:val="cyan"/>
                <w:u w:val="single"/>
              </w:rPr>
            </w:pPr>
          </w:p>
        </w:tc>
      </w:tr>
      <w:tr w:rsidR="004A0257" w:rsidRPr="00223616" w:rsidTr="00377BCD">
        <w:tc>
          <w:tcPr>
            <w:tcW w:w="5844" w:type="dxa"/>
            <w:tcBorders>
              <w:right w:val="single" w:sz="4" w:space="0" w:color="auto"/>
            </w:tcBorders>
          </w:tcPr>
          <w:p w:rsidR="004A0257" w:rsidRPr="00223616" w:rsidRDefault="004A0257">
            <w:pPr>
              <w:rPr>
                <w:b/>
                <w:sz w:val="20"/>
                <w:szCs w:val="20"/>
                <w:u w:val="single"/>
              </w:rPr>
            </w:pPr>
            <w:r w:rsidRPr="00223616">
              <w:rPr>
                <w:b/>
                <w:sz w:val="20"/>
                <w:szCs w:val="20"/>
                <w:u w:val="single"/>
              </w:rPr>
              <w:t>Toplam Kapsamlı Gelirin Dağılımı</w:t>
            </w:r>
          </w:p>
        </w:tc>
        <w:tc>
          <w:tcPr>
            <w:tcW w:w="1314" w:type="dxa"/>
            <w:tcBorders>
              <w:top w:val="nil"/>
              <w:left w:val="single" w:sz="4" w:space="0" w:color="auto"/>
              <w:bottom w:val="nil"/>
              <w:right w:val="single" w:sz="4" w:space="0" w:color="auto"/>
            </w:tcBorders>
          </w:tcPr>
          <w:p w:rsidR="004A0257" w:rsidRPr="00223616" w:rsidRDefault="004A0257">
            <w:pPr>
              <w:rPr>
                <w:sz w:val="20"/>
                <w:szCs w:val="20"/>
                <w:u w:val="single"/>
              </w:rPr>
            </w:pPr>
          </w:p>
        </w:tc>
        <w:tc>
          <w:tcPr>
            <w:tcW w:w="1017" w:type="dxa"/>
            <w:tcBorders>
              <w:left w:val="single" w:sz="4" w:space="0" w:color="auto"/>
              <w:right w:val="single" w:sz="4" w:space="0" w:color="auto"/>
            </w:tcBorders>
          </w:tcPr>
          <w:p w:rsidR="004A0257" w:rsidRPr="00223616" w:rsidRDefault="004A0257">
            <w:pPr>
              <w:rPr>
                <w:sz w:val="20"/>
                <w:szCs w:val="20"/>
                <w:u w:val="single"/>
              </w:rPr>
            </w:pPr>
          </w:p>
        </w:tc>
        <w:tc>
          <w:tcPr>
            <w:tcW w:w="1113" w:type="dxa"/>
            <w:tcBorders>
              <w:top w:val="nil"/>
              <w:left w:val="single" w:sz="4" w:space="0" w:color="auto"/>
              <w:bottom w:val="nil"/>
            </w:tcBorders>
          </w:tcPr>
          <w:p w:rsidR="004A0257" w:rsidRPr="00223616" w:rsidRDefault="004A0257">
            <w:pPr>
              <w:rPr>
                <w:sz w:val="20"/>
                <w:szCs w:val="20"/>
                <w:highlight w:val="cyan"/>
                <w:u w:val="single"/>
              </w:rPr>
            </w:pPr>
          </w:p>
        </w:tc>
      </w:tr>
      <w:tr w:rsidR="004A0257" w:rsidRPr="00223616" w:rsidTr="00377BCD">
        <w:tc>
          <w:tcPr>
            <w:tcW w:w="5844" w:type="dxa"/>
            <w:tcBorders>
              <w:bottom w:val="nil"/>
              <w:right w:val="single" w:sz="4" w:space="0" w:color="auto"/>
            </w:tcBorders>
          </w:tcPr>
          <w:p w:rsidR="004A0257" w:rsidRPr="00223616" w:rsidRDefault="004A0257">
            <w:pPr>
              <w:rPr>
                <w:sz w:val="20"/>
                <w:szCs w:val="20"/>
              </w:rPr>
            </w:pPr>
            <w:r w:rsidRPr="00223616">
              <w:rPr>
                <w:sz w:val="20"/>
                <w:szCs w:val="20"/>
              </w:rPr>
              <w:t>Kontrol Gücü Olmayan Paylar</w:t>
            </w:r>
          </w:p>
        </w:tc>
        <w:tc>
          <w:tcPr>
            <w:tcW w:w="1314" w:type="dxa"/>
            <w:tcBorders>
              <w:top w:val="nil"/>
              <w:left w:val="single" w:sz="4" w:space="0" w:color="auto"/>
              <w:bottom w:val="nil"/>
              <w:right w:val="single" w:sz="4" w:space="0" w:color="auto"/>
            </w:tcBorders>
          </w:tcPr>
          <w:p w:rsidR="004A0257" w:rsidRPr="00223616" w:rsidRDefault="004A0257">
            <w:pPr>
              <w:rPr>
                <w:sz w:val="20"/>
                <w:szCs w:val="20"/>
                <w:u w:val="single"/>
              </w:rPr>
            </w:pPr>
          </w:p>
        </w:tc>
        <w:tc>
          <w:tcPr>
            <w:tcW w:w="1017" w:type="dxa"/>
            <w:tcBorders>
              <w:left w:val="single" w:sz="4" w:space="0" w:color="auto"/>
              <w:bottom w:val="nil"/>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nil"/>
            </w:tcBorders>
          </w:tcPr>
          <w:p w:rsidR="004A0257" w:rsidRPr="00223616" w:rsidRDefault="004A0257">
            <w:pPr>
              <w:rPr>
                <w:sz w:val="20"/>
                <w:szCs w:val="20"/>
                <w:highlight w:val="cyan"/>
                <w:u w:val="single"/>
              </w:rPr>
            </w:pPr>
          </w:p>
        </w:tc>
      </w:tr>
      <w:tr w:rsidR="004A0257" w:rsidRPr="00223616" w:rsidTr="00377BCD">
        <w:tc>
          <w:tcPr>
            <w:tcW w:w="5844" w:type="dxa"/>
            <w:tcBorders>
              <w:top w:val="nil"/>
              <w:bottom w:val="single" w:sz="4" w:space="0" w:color="auto"/>
              <w:right w:val="single" w:sz="4" w:space="0" w:color="auto"/>
            </w:tcBorders>
          </w:tcPr>
          <w:p w:rsidR="004A0257" w:rsidRPr="00223616" w:rsidRDefault="004A0257">
            <w:pPr>
              <w:rPr>
                <w:sz w:val="20"/>
                <w:szCs w:val="20"/>
              </w:rPr>
            </w:pPr>
            <w:r w:rsidRPr="00223616">
              <w:rPr>
                <w:sz w:val="20"/>
                <w:szCs w:val="20"/>
              </w:rPr>
              <w:t>Ana Ortaklık Payları</w:t>
            </w:r>
          </w:p>
        </w:tc>
        <w:tc>
          <w:tcPr>
            <w:tcW w:w="1314" w:type="dxa"/>
            <w:tcBorders>
              <w:top w:val="nil"/>
              <w:left w:val="single" w:sz="4" w:space="0" w:color="auto"/>
              <w:bottom w:val="single" w:sz="4" w:space="0" w:color="auto"/>
              <w:right w:val="single" w:sz="4" w:space="0" w:color="auto"/>
            </w:tcBorders>
          </w:tcPr>
          <w:p w:rsidR="004A0257" w:rsidRPr="00223616" w:rsidRDefault="004A0257">
            <w:pPr>
              <w:rPr>
                <w:sz w:val="20"/>
                <w:szCs w:val="20"/>
                <w:u w:val="single"/>
              </w:rPr>
            </w:pPr>
          </w:p>
        </w:tc>
        <w:tc>
          <w:tcPr>
            <w:tcW w:w="1017" w:type="dxa"/>
            <w:tcBorders>
              <w:top w:val="nil"/>
              <w:left w:val="single" w:sz="4" w:space="0" w:color="auto"/>
              <w:bottom w:val="single" w:sz="4" w:space="0" w:color="auto"/>
              <w:right w:val="single" w:sz="4" w:space="0" w:color="auto"/>
            </w:tcBorders>
          </w:tcPr>
          <w:p w:rsidR="004A0257" w:rsidRPr="00223616" w:rsidRDefault="004A0257">
            <w:pPr>
              <w:jc w:val="center"/>
              <w:rPr>
                <w:sz w:val="20"/>
                <w:szCs w:val="20"/>
              </w:rPr>
            </w:pPr>
          </w:p>
        </w:tc>
        <w:tc>
          <w:tcPr>
            <w:tcW w:w="1113" w:type="dxa"/>
            <w:tcBorders>
              <w:top w:val="nil"/>
              <w:left w:val="single" w:sz="4" w:space="0" w:color="auto"/>
              <w:bottom w:val="single" w:sz="4" w:space="0" w:color="auto"/>
            </w:tcBorders>
          </w:tcPr>
          <w:p w:rsidR="004A0257" w:rsidRPr="00223616" w:rsidRDefault="004A0257">
            <w:pPr>
              <w:rPr>
                <w:sz w:val="20"/>
                <w:szCs w:val="20"/>
                <w:highlight w:val="cyan"/>
                <w:u w:val="single"/>
              </w:rPr>
            </w:pPr>
          </w:p>
        </w:tc>
      </w:tr>
    </w:tbl>
    <w:p w:rsidR="004A0257" w:rsidRPr="00223616" w:rsidRDefault="004A0257" w:rsidP="005E2897">
      <w:pPr>
        <w:autoSpaceDE w:val="0"/>
        <w:autoSpaceDN w:val="0"/>
        <w:adjustRightInd w:val="0"/>
        <w:rPr>
          <w:rFonts w:ascii="Arial" w:hAnsi="Arial" w:cs="Arial"/>
          <w:b/>
          <w:sz w:val="18"/>
          <w:szCs w:val="20"/>
        </w:rPr>
      </w:pPr>
    </w:p>
    <w:p w:rsidR="004A0257" w:rsidRPr="00223616" w:rsidRDefault="004A0257">
      <w:pPr>
        <w:rPr>
          <w:rFonts w:ascii="Arial" w:hAnsi="Arial" w:cs="Arial"/>
          <w:b/>
          <w:sz w:val="18"/>
          <w:szCs w:val="20"/>
        </w:rPr>
      </w:pPr>
      <w:r w:rsidRPr="00223616">
        <w:rPr>
          <w:rFonts w:ascii="Arial" w:hAnsi="Arial" w:cs="Arial"/>
          <w:b/>
          <w:sz w:val="18"/>
          <w:szCs w:val="20"/>
        </w:rPr>
        <w:br w:type="page"/>
      </w:r>
    </w:p>
    <w:p w:rsidR="004A0257" w:rsidRPr="00223616" w:rsidRDefault="004A0257" w:rsidP="00377BCD">
      <w:pPr>
        <w:rPr>
          <w:b/>
        </w:rPr>
      </w:pPr>
      <w:r w:rsidRPr="00223616">
        <w:rPr>
          <w:b/>
        </w:rPr>
        <w:t>2. ALTERNATİF: İKİ TABLOLU YAKLAŞIM</w:t>
      </w:r>
    </w:p>
    <w:p w:rsidR="004A0257" w:rsidRPr="00223616" w:rsidRDefault="004A0257" w:rsidP="00C31A53">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5637"/>
        <w:gridCol w:w="1252"/>
        <w:gridCol w:w="1124"/>
        <w:gridCol w:w="1275"/>
      </w:tblGrid>
      <w:tr w:rsidR="004A0257" w:rsidRPr="00223616" w:rsidTr="00377BCD">
        <w:trPr>
          <w:tblHeader/>
        </w:trPr>
        <w:tc>
          <w:tcPr>
            <w:tcW w:w="9288" w:type="dxa"/>
            <w:gridSpan w:val="4"/>
            <w:tcBorders>
              <w:top w:val="nil"/>
              <w:left w:val="nil"/>
              <w:bottom w:val="single" w:sz="4" w:space="0" w:color="auto"/>
              <w:right w:val="nil"/>
            </w:tcBorders>
          </w:tcPr>
          <w:p w:rsidR="004A0257" w:rsidRPr="00223616" w:rsidRDefault="004A0257" w:rsidP="00F518C3">
            <w:r w:rsidRPr="00223616">
              <w:rPr>
                <w:sz w:val="22"/>
                <w:szCs w:val="22"/>
              </w:rPr>
              <w:t>… ŞİRKETİ (VE BAĞLI ORTAKLIKLARI)</w:t>
            </w:r>
          </w:p>
          <w:p w:rsidR="004A0257" w:rsidRPr="00223616" w:rsidRDefault="004A0257" w:rsidP="00F518C3">
            <w:pPr>
              <w:jc w:val="both"/>
            </w:pPr>
            <w:r w:rsidRPr="00223616">
              <w:rPr>
                <w:sz w:val="22"/>
                <w:szCs w:val="22"/>
              </w:rPr>
              <w:t xml:space="preserve">BAĞIMSIZ DENETİMDEN GEÇMİŞ (GEÇMEMİŞ) … TARİHLİ (KONSOLİDE) KÂR VEYA ZARAR TABLOSU </w:t>
            </w:r>
          </w:p>
          <w:p w:rsidR="004A0257" w:rsidRPr="00223616" w:rsidRDefault="004A0257" w:rsidP="00F518C3">
            <w:pPr>
              <w:rPr>
                <w:b/>
                <w:sz w:val="20"/>
                <w:szCs w:val="20"/>
              </w:rPr>
            </w:pPr>
            <w:r w:rsidRPr="00223616">
              <w:rPr>
                <w:sz w:val="20"/>
                <w:szCs w:val="20"/>
              </w:rPr>
              <w:t>(Tüm tutarlar TL olarak gösterilmiştir)</w:t>
            </w:r>
          </w:p>
        </w:tc>
      </w:tr>
      <w:tr w:rsidR="004A0257" w:rsidRPr="00223616" w:rsidTr="00377BCD">
        <w:trPr>
          <w:tblHeader/>
        </w:trPr>
        <w:tc>
          <w:tcPr>
            <w:tcW w:w="5637" w:type="dxa"/>
            <w:tcBorders>
              <w:top w:val="single" w:sz="4" w:space="0" w:color="auto"/>
              <w:bottom w:val="nil"/>
              <w:right w:val="single" w:sz="4" w:space="0" w:color="auto"/>
            </w:tcBorders>
          </w:tcPr>
          <w:p w:rsidR="004A0257" w:rsidRPr="00223616" w:rsidRDefault="004A0257" w:rsidP="00377BCD">
            <w:pPr>
              <w:jc w:val="center"/>
              <w:rPr>
                <w:b/>
                <w:sz w:val="20"/>
                <w:szCs w:val="20"/>
              </w:rPr>
            </w:pPr>
          </w:p>
        </w:tc>
        <w:tc>
          <w:tcPr>
            <w:tcW w:w="1252" w:type="dxa"/>
            <w:tcBorders>
              <w:top w:val="single" w:sz="4" w:space="0" w:color="auto"/>
              <w:left w:val="single" w:sz="4" w:space="0" w:color="auto"/>
              <w:bottom w:val="nil"/>
              <w:right w:val="single" w:sz="4" w:space="0" w:color="auto"/>
            </w:tcBorders>
          </w:tcPr>
          <w:p w:rsidR="004A0257" w:rsidRPr="00223616" w:rsidRDefault="004A0257" w:rsidP="00377BCD">
            <w:pPr>
              <w:jc w:val="center"/>
              <w:rPr>
                <w:b/>
                <w:sz w:val="20"/>
                <w:szCs w:val="20"/>
              </w:rPr>
            </w:pPr>
            <w:r w:rsidRPr="00223616">
              <w:rPr>
                <w:b/>
                <w:sz w:val="20"/>
                <w:szCs w:val="20"/>
              </w:rPr>
              <w:t>Dipnot Referansı</w:t>
            </w:r>
          </w:p>
        </w:tc>
        <w:tc>
          <w:tcPr>
            <w:tcW w:w="1124" w:type="dxa"/>
            <w:tcBorders>
              <w:top w:val="single" w:sz="4" w:space="0" w:color="auto"/>
              <w:left w:val="single" w:sz="4" w:space="0" w:color="auto"/>
              <w:bottom w:val="nil"/>
              <w:right w:val="single" w:sz="4" w:space="0" w:color="auto"/>
            </w:tcBorders>
          </w:tcPr>
          <w:p w:rsidR="004A0257" w:rsidRPr="00223616" w:rsidRDefault="004A0257" w:rsidP="00377BCD">
            <w:pPr>
              <w:jc w:val="center"/>
              <w:rPr>
                <w:b/>
                <w:sz w:val="20"/>
                <w:szCs w:val="20"/>
              </w:rPr>
            </w:pPr>
            <w:r w:rsidRPr="00223616">
              <w:rPr>
                <w:b/>
                <w:sz w:val="20"/>
                <w:szCs w:val="20"/>
              </w:rPr>
              <w:t>Cari Dönem</w:t>
            </w:r>
          </w:p>
        </w:tc>
        <w:tc>
          <w:tcPr>
            <w:tcW w:w="1275" w:type="dxa"/>
            <w:tcBorders>
              <w:top w:val="single" w:sz="4" w:space="0" w:color="auto"/>
              <w:left w:val="single" w:sz="4" w:space="0" w:color="auto"/>
              <w:bottom w:val="nil"/>
            </w:tcBorders>
          </w:tcPr>
          <w:p w:rsidR="004A0257" w:rsidRPr="00223616" w:rsidRDefault="004A0257" w:rsidP="00377BCD">
            <w:pPr>
              <w:jc w:val="center"/>
              <w:rPr>
                <w:b/>
                <w:sz w:val="20"/>
                <w:szCs w:val="20"/>
              </w:rPr>
            </w:pPr>
            <w:r w:rsidRPr="00223616">
              <w:rPr>
                <w:b/>
                <w:sz w:val="20"/>
                <w:szCs w:val="20"/>
              </w:rPr>
              <w:t>Önceki Dönem</w:t>
            </w:r>
          </w:p>
        </w:tc>
      </w:tr>
      <w:tr w:rsidR="004A0257" w:rsidRPr="00223616" w:rsidTr="00377BCD">
        <w:trPr>
          <w:tblHeader/>
        </w:trPr>
        <w:tc>
          <w:tcPr>
            <w:tcW w:w="5637" w:type="dxa"/>
            <w:tcBorders>
              <w:top w:val="nil"/>
              <w:bottom w:val="single" w:sz="4" w:space="0" w:color="auto"/>
              <w:right w:val="single" w:sz="4" w:space="0" w:color="auto"/>
            </w:tcBorders>
          </w:tcPr>
          <w:p w:rsidR="004A0257" w:rsidRPr="00223616" w:rsidRDefault="004A0257" w:rsidP="00377BCD">
            <w:pPr>
              <w:jc w:val="center"/>
              <w:rPr>
                <w:b/>
                <w:sz w:val="20"/>
                <w:szCs w:val="20"/>
              </w:rPr>
            </w:pPr>
          </w:p>
        </w:tc>
        <w:tc>
          <w:tcPr>
            <w:tcW w:w="1252" w:type="dxa"/>
            <w:tcBorders>
              <w:top w:val="nil"/>
              <w:left w:val="single" w:sz="4" w:space="0" w:color="auto"/>
              <w:bottom w:val="single" w:sz="4" w:space="0" w:color="auto"/>
              <w:right w:val="single" w:sz="4" w:space="0" w:color="auto"/>
            </w:tcBorders>
          </w:tcPr>
          <w:p w:rsidR="004A0257" w:rsidRPr="00223616" w:rsidRDefault="004A0257" w:rsidP="00377BCD">
            <w:pPr>
              <w:jc w:val="center"/>
              <w:rPr>
                <w:b/>
                <w:sz w:val="20"/>
                <w:szCs w:val="20"/>
              </w:rPr>
            </w:pPr>
          </w:p>
        </w:tc>
        <w:tc>
          <w:tcPr>
            <w:tcW w:w="1124" w:type="dxa"/>
            <w:tcBorders>
              <w:top w:val="nil"/>
              <w:left w:val="single" w:sz="4" w:space="0" w:color="auto"/>
              <w:bottom w:val="single" w:sz="4" w:space="0" w:color="auto"/>
              <w:right w:val="single" w:sz="4" w:space="0" w:color="auto"/>
            </w:tcBorders>
          </w:tcPr>
          <w:p w:rsidR="004A0257" w:rsidRPr="00223616" w:rsidRDefault="004A0257" w:rsidP="00377BCD">
            <w:pPr>
              <w:jc w:val="center"/>
              <w:rPr>
                <w:b/>
                <w:sz w:val="20"/>
                <w:szCs w:val="20"/>
              </w:rPr>
            </w:pPr>
            <w:r w:rsidRPr="00223616">
              <w:rPr>
                <w:b/>
                <w:sz w:val="20"/>
                <w:szCs w:val="20"/>
              </w:rPr>
              <w:t>20..</w:t>
            </w:r>
          </w:p>
        </w:tc>
        <w:tc>
          <w:tcPr>
            <w:tcW w:w="1275" w:type="dxa"/>
            <w:tcBorders>
              <w:top w:val="nil"/>
              <w:left w:val="single" w:sz="4" w:space="0" w:color="auto"/>
              <w:bottom w:val="single" w:sz="4" w:space="0" w:color="auto"/>
            </w:tcBorders>
          </w:tcPr>
          <w:p w:rsidR="004A0257" w:rsidRPr="00223616" w:rsidRDefault="004A0257" w:rsidP="00377BCD">
            <w:pPr>
              <w:jc w:val="center"/>
              <w:rPr>
                <w:b/>
                <w:sz w:val="20"/>
                <w:szCs w:val="20"/>
              </w:rPr>
            </w:pPr>
            <w:r w:rsidRPr="00223616">
              <w:rPr>
                <w:b/>
                <w:sz w:val="20"/>
                <w:szCs w:val="20"/>
              </w:rPr>
              <w:t>20..</w:t>
            </w:r>
          </w:p>
        </w:tc>
      </w:tr>
      <w:tr w:rsidR="004A0257" w:rsidRPr="00223616" w:rsidTr="00377BCD">
        <w:tc>
          <w:tcPr>
            <w:tcW w:w="5637" w:type="dxa"/>
            <w:tcBorders>
              <w:right w:val="single" w:sz="4" w:space="0" w:color="auto"/>
            </w:tcBorders>
          </w:tcPr>
          <w:p w:rsidR="004A0257" w:rsidRPr="00223616" w:rsidRDefault="004A0257" w:rsidP="00F71BBD">
            <w:pPr>
              <w:rPr>
                <w:b/>
                <w:sz w:val="20"/>
                <w:szCs w:val="20"/>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412A55">
            <w:pPr>
              <w:ind w:left="284"/>
              <w:rPr>
                <w:bCs/>
                <w:sz w:val="20"/>
                <w:szCs w:val="20"/>
              </w:rPr>
            </w:pPr>
            <w:r w:rsidRPr="00223616">
              <w:rPr>
                <w:bCs/>
                <w:sz w:val="20"/>
                <w:szCs w:val="20"/>
              </w:rPr>
              <w:t xml:space="preserve">Hasılat </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412A55">
            <w:pPr>
              <w:ind w:left="284"/>
              <w:rPr>
                <w:sz w:val="20"/>
                <w:szCs w:val="20"/>
              </w:rPr>
            </w:pPr>
            <w:r w:rsidRPr="00223616">
              <w:rPr>
                <w:sz w:val="20"/>
                <w:szCs w:val="20"/>
              </w:rPr>
              <w:t>Satışların Maliyeti (-)</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jc w:val="center"/>
              <w:rPr>
                <w:sz w:val="20"/>
                <w:szCs w:val="20"/>
                <w:u w:val="single"/>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412A55">
            <w:pPr>
              <w:ind w:left="284"/>
              <w:rPr>
                <w:b/>
                <w:sz w:val="20"/>
                <w:szCs w:val="20"/>
              </w:rPr>
            </w:pPr>
            <w:r w:rsidRPr="00223616">
              <w:rPr>
                <w:b/>
                <w:sz w:val="20"/>
                <w:szCs w:val="20"/>
              </w:rPr>
              <w:t>Brüt Kâr/Zarar</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single" w:sz="4" w:space="0" w:color="auto"/>
              <w:left w:val="single" w:sz="4" w:space="0" w:color="auto"/>
              <w:bottom w:val="nil"/>
              <w:right w:val="single" w:sz="4" w:space="0" w:color="auto"/>
            </w:tcBorders>
          </w:tcPr>
          <w:p w:rsidR="004A0257" w:rsidRPr="00223616" w:rsidRDefault="004A0257" w:rsidP="00F71BBD">
            <w:pPr>
              <w:jc w:val="right"/>
              <w:rPr>
                <w:b/>
                <w:sz w:val="20"/>
                <w:szCs w:val="20"/>
              </w:rPr>
            </w:pPr>
          </w:p>
        </w:tc>
        <w:tc>
          <w:tcPr>
            <w:tcW w:w="1275" w:type="dxa"/>
            <w:tcBorders>
              <w:top w:val="single" w:sz="4" w:space="0" w:color="auto"/>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sz w:val="20"/>
                <w:szCs w:val="20"/>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nil"/>
              <w:left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412A55">
            <w:pPr>
              <w:ind w:left="284"/>
              <w:rPr>
                <w:sz w:val="20"/>
                <w:szCs w:val="20"/>
              </w:rPr>
            </w:pPr>
            <w:r w:rsidRPr="00223616">
              <w:rPr>
                <w:sz w:val="20"/>
                <w:szCs w:val="20"/>
              </w:rPr>
              <w:t>Genel Yönetim Giderleri (-)</w:t>
            </w:r>
          </w:p>
          <w:p w:rsidR="004A0257" w:rsidRPr="00223616" w:rsidRDefault="004A0257" w:rsidP="00412A55">
            <w:pPr>
              <w:ind w:left="284"/>
              <w:rPr>
                <w:b/>
                <w:sz w:val="20"/>
                <w:szCs w:val="20"/>
              </w:rPr>
            </w:pPr>
            <w:r w:rsidRPr="00223616">
              <w:rPr>
                <w:sz w:val="20"/>
                <w:szCs w:val="20"/>
              </w:rPr>
              <w:t>Pazarlama Giderleri (-)</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412A55">
            <w:pPr>
              <w:ind w:left="284"/>
              <w:rPr>
                <w:sz w:val="20"/>
                <w:szCs w:val="20"/>
              </w:rPr>
            </w:pPr>
            <w:r w:rsidRPr="00223616">
              <w:rPr>
                <w:sz w:val="20"/>
                <w:szCs w:val="20"/>
              </w:rPr>
              <w:t>Araştırma ve Geliştirme Giderleri (-)</w:t>
            </w:r>
          </w:p>
          <w:p w:rsidR="004A0257" w:rsidRPr="00223616" w:rsidRDefault="004A0257" w:rsidP="00412A55">
            <w:pPr>
              <w:ind w:left="284"/>
              <w:rPr>
                <w:sz w:val="20"/>
                <w:szCs w:val="20"/>
              </w:rPr>
            </w:pPr>
            <w:r w:rsidRPr="00223616">
              <w:rPr>
                <w:sz w:val="20"/>
                <w:szCs w:val="20"/>
              </w:rPr>
              <w:t xml:space="preserve">Esas Faaliyetlerden Diğer Gelirler </w:t>
            </w:r>
          </w:p>
          <w:p w:rsidR="004A0257" w:rsidRPr="00223616" w:rsidRDefault="004A0257" w:rsidP="00412A55">
            <w:pPr>
              <w:ind w:left="284"/>
              <w:rPr>
                <w:sz w:val="20"/>
                <w:szCs w:val="20"/>
              </w:rPr>
            </w:pPr>
            <w:r w:rsidRPr="00223616">
              <w:rPr>
                <w:sz w:val="20"/>
                <w:szCs w:val="20"/>
              </w:rPr>
              <w:t>Esas Faaliyetlerden Diğer Giderler (-)</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412A55">
            <w:pPr>
              <w:ind w:left="284"/>
              <w:rPr>
                <w:b/>
                <w:sz w:val="20"/>
                <w:szCs w:val="20"/>
                <w:highlight w:val="yellow"/>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bottom w:val="single" w:sz="4" w:space="0" w:color="auto"/>
              <w:right w:val="single" w:sz="4" w:space="0" w:color="auto"/>
            </w:tcBorders>
          </w:tcPr>
          <w:p w:rsidR="004A0257" w:rsidRPr="00223616" w:rsidRDefault="004A0257" w:rsidP="00F71BBD">
            <w:pPr>
              <w:jc w:val="right"/>
              <w:rPr>
                <w:b/>
                <w:sz w:val="20"/>
                <w:szCs w:val="20"/>
                <w:highlight w:val="yellow"/>
              </w:rPr>
            </w:pPr>
          </w:p>
        </w:tc>
        <w:tc>
          <w:tcPr>
            <w:tcW w:w="1275" w:type="dxa"/>
            <w:tcBorders>
              <w:top w:val="nil"/>
              <w:left w:val="single" w:sz="4" w:space="0" w:color="auto"/>
              <w:bottom w:val="single" w:sz="4" w:space="0" w:color="auto"/>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412A55">
            <w:pPr>
              <w:ind w:left="284"/>
              <w:rPr>
                <w:sz w:val="20"/>
                <w:szCs w:val="20"/>
              </w:rPr>
            </w:pPr>
            <w:r w:rsidRPr="00223616">
              <w:rPr>
                <w:b/>
                <w:sz w:val="20"/>
                <w:szCs w:val="20"/>
              </w:rPr>
              <w:t>Esas Faaliyet Kârı/Zararı</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single" w:sz="4" w:space="0" w:color="auto"/>
              <w:left w:val="single" w:sz="4" w:space="0" w:color="auto"/>
              <w:bottom w:val="nil"/>
              <w:right w:val="single" w:sz="4" w:space="0" w:color="auto"/>
            </w:tcBorders>
          </w:tcPr>
          <w:p w:rsidR="004A0257" w:rsidRPr="00223616" w:rsidRDefault="004A0257" w:rsidP="00F71BBD">
            <w:pPr>
              <w:jc w:val="right"/>
              <w:rPr>
                <w:sz w:val="20"/>
                <w:szCs w:val="20"/>
              </w:rPr>
            </w:pPr>
          </w:p>
        </w:tc>
        <w:tc>
          <w:tcPr>
            <w:tcW w:w="1275" w:type="dxa"/>
            <w:tcBorders>
              <w:top w:val="single" w:sz="4" w:space="0" w:color="auto"/>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sz w:val="20"/>
                <w:szCs w:val="20"/>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nil"/>
              <w:left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412A55">
            <w:pPr>
              <w:ind w:left="284"/>
              <w:rPr>
                <w:sz w:val="20"/>
                <w:szCs w:val="20"/>
              </w:rPr>
            </w:pPr>
            <w:r w:rsidRPr="00223616">
              <w:rPr>
                <w:sz w:val="20"/>
                <w:szCs w:val="20"/>
              </w:rPr>
              <w:t>Yatırım Faaliyetlerinden Gelirler</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412A55">
            <w:pPr>
              <w:ind w:left="284"/>
              <w:rPr>
                <w:sz w:val="20"/>
                <w:szCs w:val="20"/>
              </w:rPr>
            </w:pPr>
            <w:r w:rsidRPr="00223616">
              <w:rPr>
                <w:sz w:val="20"/>
                <w:szCs w:val="20"/>
              </w:rPr>
              <w:t>Yatırım Faaliyetlerinden Giderler (-)</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412A55">
            <w:pPr>
              <w:ind w:left="284"/>
              <w:rPr>
                <w:sz w:val="20"/>
                <w:szCs w:val="20"/>
              </w:rPr>
            </w:pPr>
            <w:r w:rsidRPr="00223616">
              <w:rPr>
                <w:sz w:val="20"/>
                <w:szCs w:val="20"/>
              </w:rPr>
              <w:t>Özkaynak Yöntemiyle Değerlenen Yatırımların Kârlarından/Zararlarından Paylar</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b/>
                <w:sz w:val="20"/>
                <w:szCs w:val="20"/>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bottom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single" w:sz="4" w:space="0" w:color="auto"/>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sz w:val="20"/>
                <w:szCs w:val="20"/>
              </w:rPr>
            </w:pPr>
            <w:r w:rsidRPr="00223616">
              <w:rPr>
                <w:b/>
                <w:sz w:val="20"/>
                <w:szCs w:val="20"/>
              </w:rPr>
              <w:t>FİNANSMAN GİDERİ ÖNCESİ FAALİYET KÂRI/ZARARI</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single" w:sz="4" w:space="0" w:color="auto"/>
              <w:left w:val="single" w:sz="4" w:space="0" w:color="auto"/>
              <w:bottom w:val="nil"/>
              <w:right w:val="single" w:sz="4" w:space="0" w:color="auto"/>
            </w:tcBorders>
          </w:tcPr>
          <w:p w:rsidR="004A0257" w:rsidRPr="00223616" w:rsidRDefault="004A0257" w:rsidP="00F71BBD">
            <w:pPr>
              <w:jc w:val="center"/>
              <w:rPr>
                <w:sz w:val="20"/>
                <w:szCs w:val="20"/>
              </w:rPr>
            </w:pPr>
          </w:p>
        </w:tc>
        <w:tc>
          <w:tcPr>
            <w:tcW w:w="1275" w:type="dxa"/>
            <w:tcBorders>
              <w:top w:val="single" w:sz="4" w:space="0" w:color="auto"/>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sz w:val="20"/>
                <w:szCs w:val="20"/>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nil"/>
              <w:left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412A55">
            <w:pPr>
              <w:ind w:left="284"/>
              <w:rPr>
                <w:sz w:val="20"/>
                <w:szCs w:val="20"/>
              </w:rPr>
            </w:pPr>
            <w:r w:rsidRPr="00223616">
              <w:rPr>
                <w:sz w:val="20"/>
                <w:szCs w:val="20"/>
              </w:rPr>
              <w:t>Finansman Giderleri (-)</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b/>
                <w:sz w:val="20"/>
                <w:szCs w:val="20"/>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bottom w:val="single" w:sz="4" w:space="0" w:color="auto"/>
              <w:right w:val="single" w:sz="4" w:space="0" w:color="auto"/>
            </w:tcBorders>
          </w:tcPr>
          <w:p w:rsidR="004A0257" w:rsidRPr="00223616" w:rsidRDefault="004A0257" w:rsidP="00F71BBD">
            <w:pPr>
              <w:jc w:val="right"/>
              <w:rPr>
                <w:b/>
                <w:sz w:val="20"/>
                <w:szCs w:val="20"/>
              </w:rPr>
            </w:pPr>
          </w:p>
        </w:tc>
        <w:tc>
          <w:tcPr>
            <w:tcW w:w="1275" w:type="dxa"/>
            <w:tcBorders>
              <w:top w:val="nil"/>
              <w:left w:val="single" w:sz="4" w:space="0" w:color="auto"/>
              <w:bottom w:val="single" w:sz="4" w:space="0" w:color="auto"/>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b/>
                <w:sz w:val="20"/>
                <w:szCs w:val="20"/>
              </w:rPr>
            </w:pPr>
            <w:r w:rsidRPr="00223616">
              <w:rPr>
                <w:b/>
                <w:sz w:val="20"/>
                <w:szCs w:val="20"/>
              </w:rPr>
              <w:t>SÜRDÜRÜLEN FAALİYETLER VERGİ ÖNCESİ KÂRI/ZARARI</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single" w:sz="4" w:space="0" w:color="auto"/>
              <w:left w:val="single" w:sz="4" w:space="0" w:color="auto"/>
              <w:bottom w:val="nil"/>
              <w:right w:val="single" w:sz="4" w:space="0" w:color="auto"/>
            </w:tcBorders>
          </w:tcPr>
          <w:p w:rsidR="004A0257" w:rsidRPr="00223616" w:rsidRDefault="004A0257" w:rsidP="00F71BBD">
            <w:pPr>
              <w:jc w:val="right"/>
              <w:rPr>
                <w:b/>
                <w:sz w:val="20"/>
                <w:szCs w:val="20"/>
              </w:rPr>
            </w:pPr>
          </w:p>
        </w:tc>
        <w:tc>
          <w:tcPr>
            <w:tcW w:w="1275" w:type="dxa"/>
            <w:tcBorders>
              <w:top w:val="single" w:sz="4" w:space="0" w:color="auto"/>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sz w:val="20"/>
                <w:szCs w:val="20"/>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nil"/>
              <w:left w:val="single" w:sz="4" w:space="0" w:color="auto"/>
              <w:right w:val="single" w:sz="4" w:space="0" w:color="auto"/>
            </w:tcBorders>
          </w:tcPr>
          <w:p w:rsidR="004A0257" w:rsidRPr="00223616" w:rsidRDefault="004A0257" w:rsidP="00F71BBD">
            <w:pP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412A55">
            <w:pPr>
              <w:ind w:left="284"/>
              <w:rPr>
                <w:sz w:val="20"/>
                <w:szCs w:val="20"/>
              </w:rPr>
            </w:pPr>
            <w:r w:rsidRPr="00223616">
              <w:rPr>
                <w:sz w:val="20"/>
                <w:szCs w:val="20"/>
              </w:rPr>
              <w:t>Sürdürülen Faaliyetler Vergi Gideri/Geliri</w:t>
            </w:r>
          </w:p>
          <w:p w:rsidR="004A0257" w:rsidRPr="00223616" w:rsidRDefault="004A0257" w:rsidP="002A598B">
            <w:pPr>
              <w:numPr>
                <w:ilvl w:val="0"/>
                <w:numId w:val="8"/>
              </w:numPr>
              <w:tabs>
                <w:tab w:val="clear" w:pos="540"/>
              </w:tabs>
              <w:ind w:left="567" w:hanging="283"/>
              <w:rPr>
                <w:sz w:val="20"/>
                <w:szCs w:val="20"/>
              </w:rPr>
            </w:pPr>
            <w:r w:rsidRPr="00223616">
              <w:rPr>
                <w:sz w:val="20"/>
                <w:szCs w:val="20"/>
              </w:rPr>
              <w:t>Dönem Vergi Gideri/Geliri</w:t>
            </w:r>
          </w:p>
          <w:p w:rsidR="004A0257" w:rsidRPr="00223616" w:rsidRDefault="004A0257" w:rsidP="002A598B">
            <w:pPr>
              <w:numPr>
                <w:ilvl w:val="0"/>
                <w:numId w:val="8"/>
              </w:numPr>
              <w:tabs>
                <w:tab w:val="clear" w:pos="540"/>
              </w:tabs>
              <w:ind w:left="567" w:hanging="283"/>
              <w:rPr>
                <w:b/>
                <w:sz w:val="20"/>
                <w:szCs w:val="20"/>
              </w:rPr>
            </w:pPr>
            <w:r w:rsidRPr="00223616">
              <w:rPr>
                <w:sz w:val="20"/>
                <w:szCs w:val="20"/>
              </w:rPr>
              <w:t>Ertelenmiş Vergi Gideri/Geliri</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sz w:val="20"/>
                <w:szCs w:val="20"/>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bottom w:val="single" w:sz="4" w:space="0" w:color="auto"/>
              <w:right w:val="single" w:sz="4" w:space="0" w:color="auto"/>
            </w:tcBorders>
          </w:tcPr>
          <w:p w:rsidR="004A0257" w:rsidRPr="00223616" w:rsidRDefault="004A0257" w:rsidP="00F71BBD">
            <w:pPr>
              <w:rPr>
                <w:sz w:val="20"/>
                <w:szCs w:val="20"/>
              </w:rPr>
            </w:pPr>
          </w:p>
        </w:tc>
        <w:tc>
          <w:tcPr>
            <w:tcW w:w="1275" w:type="dxa"/>
            <w:tcBorders>
              <w:top w:val="nil"/>
              <w:left w:val="single" w:sz="4" w:space="0" w:color="auto"/>
              <w:bottom w:val="single" w:sz="4" w:space="0" w:color="auto"/>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b/>
                <w:sz w:val="20"/>
                <w:szCs w:val="20"/>
              </w:rPr>
            </w:pPr>
            <w:r w:rsidRPr="00223616">
              <w:rPr>
                <w:b/>
                <w:sz w:val="20"/>
                <w:szCs w:val="20"/>
              </w:rPr>
              <w:t>SÜRDÜRÜLEN FAALİYETLER DÖNEM KÂRI/ZARARI</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single" w:sz="4" w:space="0" w:color="auto"/>
              <w:left w:val="single" w:sz="4" w:space="0" w:color="auto"/>
              <w:bottom w:val="nil"/>
              <w:right w:val="single" w:sz="4" w:space="0" w:color="auto"/>
            </w:tcBorders>
          </w:tcPr>
          <w:p w:rsidR="004A0257" w:rsidRPr="00223616" w:rsidRDefault="004A0257" w:rsidP="00F71BBD">
            <w:pPr>
              <w:jc w:val="right"/>
              <w:rPr>
                <w:b/>
                <w:sz w:val="20"/>
                <w:szCs w:val="20"/>
              </w:rPr>
            </w:pPr>
          </w:p>
        </w:tc>
        <w:tc>
          <w:tcPr>
            <w:tcW w:w="1275" w:type="dxa"/>
            <w:tcBorders>
              <w:top w:val="single" w:sz="4" w:space="0" w:color="auto"/>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sz w:val="20"/>
                <w:szCs w:val="20"/>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nil"/>
              <w:left w:val="single" w:sz="4" w:space="0" w:color="auto"/>
              <w:right w:val="single" w:sz="4" w:space="0" w:color="auto"/>
            </w:tcBorders>
          </w:tcPr>
          <w:p w:rsidR="004A0257" w:rsidRPr="00223616" w:rsidRDefault="004A0257" w:rsidP="00F71BBD">
            <w:pP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b/>
                <w:sz w:val="20"/>
                <w:szCs w:val="20"/>
              </w:rPr>
            </w:pPr>
            <w:r w:rsidRPr="00223616">
              <w:rPr>
                <w:b/>
                <w:sz w:val="20"/>
                <w:szCs w:val="20"/>
              </w:rPr>
              <w:t>DURDURULAN FAALİYETLER DÖNEM KÂRI/ZARARI</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nil"/>
              <w:left w:val="single" w:sz="4" w:space="0" w:color="auto"/>
              <w:bottom w:val="nil"/>
              <w:right w:val="single" w:sz="4" w:space="0" w:color="auto"/>
            </w:tcBorders>
          </w:tcPr>
          <w:p w:rsidR="004A0257" w:rsidRPr="00223616" w:rsidRDefault="004A0257" w:rsidP="00F71BBD">
            <w:pPr>
              <w:jc w:val="right"/>
              <w:rPr>
                <w:b/>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b/>
                <w:sz w:val="20"/>
                <w:szCs w:val="20"/>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nil"/>
              <w:left w:val="single" w:sz="4" w:space="0" w:color="auto"/>
              <w:bottom w:val="single" w:sz="4" w:space="0" w:color="auto"/>
              <w:right w:val="single" w:sz="4" w:space="0" w:color="auto"/>
            </w:tcBorders>
          </w:tcPr>
          <w:p w:rsidR="004A0257" w:rsidRPr="00223616" w:rsidRDefault="004A0257" w:rsidP="00F71BBD">
            <w:pPr>
              <w:jc w:val="right"/>
              <w:rPr>
                <w:b/>
                <w:sz w:val="20"/>
                <w:szCs w:val="20"/>
              </w:rPr>
            </w:pPr>
          </w:p>
        </w:tc>
        <w:tc>
          <w:tcPr>
            <w:tcW w:w="1275" w:type="dxa"/>
            <w:tcBorders>
              <w:top w:val="nil"/>
              <w:left w:val="single" w:sz="4" w:space="0" w:color="auto"/>
              <w:bottom w:val="single" w:sz="4" w:space="0" w:color="auto"/>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b/>
                <w:sz w:val="20"/>
                <w:szCs w:val="20"/>
              </w:rPr>
            </w:pPr>
            <w:r w:rsidRPr="00223616">
              <w:rPr>
                <w:b/>
                <w:sz w:val="20"/>
                <w:szCs w:val="20"/>
              </w:rPr>
              <w:t>DÖNEM KÂRI/ZARARI</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single" w:sz="4" w:space="0" w:color="auto"/>
              <w:left w:val="single" w:sz="4" w:space="0" w:color="auto"/>
              <w:bottom w:val="nil"/>
              <w:right w:val="single" w:sz="4" w:space="0" w:color="auto"/>
            </w:tcBorders>
          </w:tcPr>
          <w:p w:rsidR="004A0257" w:rsidRPr="00223616" w:rsidRDefault="004A0257" w:rsidP="00F71BBD">
            <w:pPr>
              <w:jc w:val="right"/>
              <w:rPr>
                <w:b/>
                <w:sz w:val="20"/>
                <w:szCs w:val="20"/>
              </w:rPr>
            </w:pPr>
          </w:p>
        </w:tc>
        <w:tc>
          <w:tcPr>
            <w:tcW w:w="1275" w:type="dxa"/>
            <w:tcBorders>
              <w:top w:val="single" w:sz="4" w:space="0" w:color="auto"/>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b/>
                <w:sz w:val="20"/>
                <w:szCs w:val="20"/>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top w:val="nil"/>
              <w:left w:val="single" w:sz="4" w:space="0" w:color="auto"/>
              <w:right w:val="single" w:sz="4" w:space="0" w:color="auto"/>
            </w:tcBorders>
          </w:tcPr>
          <w:p w:rsidR="004A0257" w:rsidRPr="00223616" w:rsidRDefault="004A0257" w:rsidP="00F71BBD">
            <w:pP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b/>
                <w:sz w:val="20"/>
                <w:szCs w:val="20"/>
              </w:rPr>
            </w:pPr>
            <w:r w:rsidRPr="00223616">
              <w:rPr>
                <w:b/>
                <w:sz w:val="20"/>
                <w:szCs w:val="20"/>
              </w:rPr>
              <w:t>Dönem Kâr/Zararının Dağılımı</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sz w:val="20"/>
                <w:szCs w:val="20"/>
              </w:rPr>
            </w:pPr>
            <w:r w:rsidRPr="00223616">
              <w:rPr>
                <w:sz w:val="20"/>
                <w:szCs w:val="20"/>
              </w:rPr>
              <w:t>Kontrol Gücü Olmayan Paylar</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sz w:val="20"/>
                <w:szCs w:val="20"/>
              </w:rPr>
            </w:pPr>
            <w:r w:rsidRPr="00223616">
              <w:rPr>
                <w:sz w:val="20"/>
                <w:szCs w:val="20"/>
              </w:rPr>
              <w:t>Ana Ortaklık Payları</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rPr>
            </w:pPr>
          </w:p>
        </w:tc>
        <w:tc>
          <w:tcPr>
            <w:tcW w:w="1124" w:type="dxa"/>
            <w:tcBorders>
              <w:left w:val="single" w:sz="4" w:space="0" w:color="auto"/>
              <w:right w:val="single" w:sz="4" w:space="0" w:color="auto"/>
            </w:tcBorders>
          </w:tcPr>
          <w:p w:rsidR="004A0257" w:rsidRPr="00223616" w:rsidRDefault="004A0257" w:rsidP="00F71BBD">
            <w:pPr>
              <w:jc w:val="center"/>
              <w:rPr>
                <w:sz w:val="20"/>
                <w:szCs w:val="20"/>
              </w:rPr>
            </w:pPr>
          </w:p>
        </w:tc>
        <w:tc>
          <w:tcPr>
            <w:tcW w:w="1275" w:type="dxa"/>
            <w:tcBorders>
              <w:top w:val="nil"/>
              <w:left w:val="single" w:sz="4" w:space="0" w:color="auto"/>
              <w:bottom w:val="nil"/>
            </w:tcBorders>
          </w:tcPr>
          <w:p w:rsidR="004A0257" w:rsidRPr="00223616" w:rsidRDefault="004A0257" w:rsidP="00F71BBD">
            <w:pPr>
              <w:rPr>
                <w:sz w:val="20"/>
                <w:szCs w:val="20"/>
              </w:rPr>
            </w:pPr>
          </w:p>
        </w:tc>
      </w:tr>
      <w:tr w:rsidR="004A0257" w:rsidRPr="00223616" w:rsidTr="00377BCD">
        <w:tc>
          <w:tcPr>
            <w:tcW w:w="5637" w:type="dxa"/>
            <w:tcBorders>
              <w:right w:val="single" w:sz="4" w:space="0" w:color="auto"/>
            </w:tcBorders>
          </w:tcPr>
          <w:p w:rsidR="004A0257" w:rsidRPr="00223616" w:rsidRDefault="004A0257" w:rsidP="00F71BBD">
            <w:pPr>
              <w:rPr>
                <w:b/>
                <w:sz w:val="20"/>
                <w:szCs w:val="20"/>
                <w:u w:val="single"/>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highlight w:val="cyan"/>
                <w:u w:val="single"/>
              </w:rPr>
            </w:pPr>
          </w:p>
        </w:tc>
        <w:tc>
          <w:tcPr>
            <w:tcW w:w="1124" w:type="dxa"/>
            <w:tcBorders>
              <w:left w:val="single" w:sz="4" w:space="0" w:color="auto"/>
              <w:right w:val="single" w:sz="4" w:space="0" w:color="auto"/>
            </w:tcBorders>
          </w:tcPr>
          <w:p w:rsidR="004A0257" w:rsidRPr="00223616" w:rsidRDefault="004A0257" w:rsidP="00F71BBD">
            <w:pPr>
              <w:rPr>
                <w:sz w:val="20"/>
                <w:szCs w:val="20"/>
                <w:highlight w:val="cyan"/>
                <w:u w:val="single"/>
              </w:rPr>
            </w:pPr>
          </w:p>
        </w:tc>
        <w:tc>
          <w:tcPr>
            <w:tcW w:w="1275" w:type="dxa"/>
            <w:tcBorders>
              <w:top w:val="nil"/>
              <w:left w:val="single" w:sz="4" w:space="0" w:color="auto"/>
              <w:bottom w:val="nil"/>
            </w:tcBorders>
          </w:tcPr>
          <w:p w:rsidR="004A0257" w:rsidRPr="00223616" w:rsidRDefault="004A0257" w:rsidP="00F71BBD">
            <w:pPr>
              <w:rPr>
                <w:sz w:val="20"/>
                <w:szCs w:val="20"/>
                <w:highlight w:val="cyan"/>
              </w:rPr>
            </w:pPr>
          </w:p>
        </w:tc>
      </w:tr>
      <w:tr w:rsidR="004A0257" w:rsidRPr="00223616" w:rsidTr="00377BCD">
        <w:tc>
          <w:tcPr>
            <w:tcW w:w="5637" w:type="dxa"/>
            <w:tcBorders>
              <w:right w:val="single" w:sz="4" w:space="0" w:color="auto"/>
            </w:tcBorders>
          </w:tcPr>
          <w:p w:rsidR="004A0257" w:rsidRPr="00223616" w:rsidRDefault="004A0257" w:rsidP="00377BCD">
            <w:pPr>
              <w:keepNext/>
              <w:rPr>
                <w:b/>
                <w:sz w:val="20"/>
                <w:szCs w:val="20"/>
              </w:rPr>
            </w:pPr>
            <w:r w:rsidRPr="00223616">
              <w:rPr>
                <w:b/>
                <w:sz w:val="20"/>
                <w:szCs w:val="20"/>
              </w:rPr>
              <w:t>Pay Başına Kazanç</w:t>
            </w:r>
          </w:p>
          <w:p w:rsidR="004A0257" w:rsidRPr="00223616" w:rsidRDefault="004A0257" w:rsidP="00377BCD">
            <w:pPr>
              <w:keepNext/>
              <w:numPr>
                <w:ilvl w:val="0"/>
                <w:numId w:val="8"/>
              </w:numPr>
              <w:tabs>
                <w:tab w:val="clear" w:pos="540"/>
              </w:tabs>
              <w:ind w:left="284" w:hanging="284"/>
              <w:rPr>
                <w:sz w:val="20"/>
                <w:szCs w:val="20"/>
              </w:rPr>
            </w:pPr>
            <w:r w:rsidRPr="00223616">
              <w:rPr>
                <w:sz w:val="20"/>
                <w:szCs w:val="20"/>
              </w:rPr>
              <w:t>Sürdürülen Faaliyetlerden Pay Başına Kazanç</w:t>
            </w:r>
          </w:p>
          <w:p w:rsidR="004A0257" w:rsidRPr="00223616" w:rsidRDefault="004A0257" w:rsidP="002A598B">
            <w:pPr>
              <w:numPr>
                <w:ilvl w:val="0"/>
                <w:numId w:val="8"/>
              </w:numPr>
              <w:tabs>
                <w:tab w:val="clear" w:pos="540"/>
              </w:tabs>
              <w:ind w:left="284" w:hanging="284"/>
              <w:rPr>
                <w:b/>
                <w:sz w:val="20"/>
                <w:szCs w:val="20"/>
                <w:u w:val="single"/>
              </w:rPr>
            </w:pPr>
            <w:r w:rsidRPr="00223616">
              <w:rPr>
                <w:sz w:val="20"/>
                <w:szCs w:val="20"/>
              </w:rPr>
              <w:t>Durdurulan Faaliyetlerden Pay Başına Kazanç</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highlight w:val="cyan"/>
                <w:u w:val="single"/>
              </w:rPr>
            </w:pPr>
          </w:p>
        </w:tc>
        <w:tc>
          <w:tcPr>
            <w:tcW w:w="1124" w:type="dxa"/>
            <w:tcBorders>
              <w:left w:val="single" w:sz="4" w:space="0" w:color="auto"/>
              <w:right w:val="single" w:sz="4" w:space="0" w:color="auto"/>
            </w:tcBorders>
          </w:tcPr>
          <w:p w:rsidR="004A0257" w:rsidRPr="00223616" w:rsidRDefault="004A0257" w:rsidP="00F71BBD">
            <w:pPr>
              <w:rPr>
                <w:sz w:val="20"/>
                <w:szCs w:val="20"/>
                <w:highlight w:val="cyan"/>
                <w:u w:val="single"/>
              </w:rPr>
            </w:pPr>
          </w:p>
        </w:tc>
        <w:tc>
          <w:tcPr>
            <w:tcW w:w="1275" w:type="dxa"/>
            <w:tcBorders>
              <w:top w:val="nil"/>
              <w:left w:val="single" w:sz="4" w:space="0" w:color="auto"/>
              <w:bottom w:val="nil"/>
            </w:tcBorders>
          </w:tcPr>
          <w:p w:rsidR="004A0257" w:rsidRPr="00223616" w:rsidRDefault="004A0257" w:rsidP="00F71BBD">
            <w:pPr>
              <w:rPr>
                <w:sz w:val="20"/>
                <w:szCs w:val="20"/>
                <w:highlight w:val="cyan"/>
              </w:rPr>
            </w:pPr>
          </w:p>
        </w:tc>
      </w:tr>
      <w:tr w:rsidR="004A0257" w:rsidRPr="00223616" w:rsidTr="00377BCD">
        <w:tc>
          <w:tcPr>
            <w:tcW w:w="5637" w:type="dxa"/>
            <w:tcBorders>
              <w:right w:val="single" w:sz="4" w:space="0" w:color="auto"/>
            </w:tcBorders>
          </w:tcPr>
          <w:p w:rsidR="004A0257" w:rsidRPr="00223616" w:rsidRDefault="004A0257" w:rsidP="00F71BBD">
            <w:pPr>
              <w:rPr>
                <w:b/>
                <w:sz w:val="20"/>
                <w:szCs w:val="20"/>
                <w:u w:val="single"/>
              </w:rPr>
            </w:pP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highlight w:val="cyan"/>
                <w:u w:val="single"/>
              </w:rPr>
            </w:pPr>
          </w:p>
        </w:tc>
        <w:tc>
          <w:tcPr>
            <w:tcW w:w="1124" w:type="dxa"/>
            <w:tcBorders>
              <w:left w:val="single" w:sz="4" w:space="0" w:color="auto"/>
              <w:right w:val="single" w:sz="4" w:space="0" w:color="auto"/>
            </w:tcBorders>
          </w:tcPr>
          <w:p w:rsidR="004A0257" w:rsidRPr="00223616" w:rsidRDefault="004A0257" w:rsidP="00F71BBD">
            <w:pPr>
              <w:rPr>
                <w:sz w:val="20"/>
                <w:szCs w:val="20"/>
                <w:highlight w:val="cyan"/>
                <w:u w:val="single"/>
              </w:rPr>
            </w:pPr>
          </w:p>
        </w:tc>
        <w:tc>
          <w:tcPr>
            <w:tcW w:w="1275" w:type="dxa"/>
            <w:tcBorders>
              <w:top w:val="nil"/>
              <w:left w:val="single" w:sz="4" w:space="0" w:color="auto"/>
              <w:bottom w:val="nil"/>
            </w:tcBorders>
          </w:tcPr>
          <w:p w:rsidR="004A0257" w:rsidRPr="00223616" w:rsidRDefault="004A0257" w:rsidP="00F71BBD">
            <w:pPr>
              <w:rPr>
                <w:sz w:val="20"/>
                <w:szCs w:val="20"/>
                <w:highlight w:val="cyan"/>
              </w:rPr>
            </w:pPr>
          </w:p>
        </w:tc>
      </w:tr>
      <w:tr w:rsidR="004A0257" w:rsidRPr="00223616" w:rsidTr="00377BCD">
        <w:tc>
          <w:tcPr>
            <w:tcW w:w="5637" w:type="dxa"/>
            <w:tcBorders>
              <w:bottom w:val="nil"/>
              <w:right w:val="single" w:sz="4" w:space="0" w:color="auto"/>
            </w:tcBorders>
          </w:tcPr>
          <w:p w:rsidR="004A0257" w:rsidRPr="00223616" w:rsidRDefault="004A0257" w:rsidP="00F71BBD">
            <w:pPr>
              <w:rPr>
                <w:b/>
                <w:sz w:val="20"/>
                <w:szCs w:val="20"/>
              </w:rPr>
            </w:pPr>
            <w:r w:rsidRPr="00223616">
              <w:rPr>
                <w:b/>
                <w:sz w:val="20"/>
                <w:szCs w:val="20"/>
              </w:rPr>
              <w:t>Sulandırılmış Pay Başına Kazanç</w:t>
            </w:r>
          </w:p>
          <w:p w:rsidR="004A0257" w:rsidRPr="00223616" w:rsidRDefault="004A0257" w:rsidP="00412A55">
            <w:pPr>
              <w:numPr>
                <w:ilvl w:val="0"/>
                <w:numId w:val="8"/>
              </w:numPr>
              <w:tabs>
                <w:tab w:val="clear" w:pos="540"/>
              </w:tabs>
              <w:ind w:left="284" w:hanging="284"/>
              <w:rPr>
                <w:sz w:val="20"/>
                <w:szCs w:val="20"/>
              </w:rPr>
            </w:pPr>
            <w:r w:rsidRPr="00223616">
              <w:rPr>
                <w:sz w:val="20"/>
                <w:szCs w:val="20"/>
              </w:rPr>
              <w:t>Sürdürülen Faaliyetlerden Sulandırılmış Pay Başına Kazanç</w:t>
            </w:r>
          </w:p>
          <w:p w:rsidR="004A0257" w:rsidRPr="00223616" w:rsidRDefault="004A0257" w:rsidP="00412A55">
            <w:pPr>
              <w:numPr>
                <w:ilvl w:val="0"/>
                <w:numId w:val="8"/>
              </w:numPr>
              <w:tabs>
                <w:tab w:val="clear" w:pos="540"/>
              </w:tabs>
              <w:ind w:left="284" w:hanging="284"/>
              <w:rPr>
                <w:b/>
                <w:sz w:val="20"/>
                <w:szCs w:val="20"/>
                <w:u w:val="single"/>
              </w:rPr>
            </w:pPr>
            <w:r w:rsidRPr="00223616">
              <w:rPr>
                <w:sz w:val="20"/>
                <w:szCs w:val="20"/>
              </w:rPr>
              <w:t>Durdurulan Faaliyetlerden Sulandırılmış Pay Başına Kazanç</w:t>
            </w:r>
          </w:p>
        </w:tc>
        <w:tc>
          <w:tcPr>
            <w:tcW w:w="1252" w:type="dxa"/>
            <w:tcBorders>
              <w:top w:val="nil"/>
              <w:left w:val="single" w:sz="4" w:space="0" w:color="auto"/>
              <w:bottom w:val="nil"/>
              <w:right w:val="single" w:sz="4" w:space="0" w:color="auto"/>
            </w:tcBorders>
          </w:tcPr>
          <w:p w:rsidR="004A0257" w:rsidRPr="00223616" w:rsidRDefault="004A0257" w:rsidP="00F71BBD">
            <w:pPr>
              <w:rPr>
                <w:sz w:val="20"/>
                <w:szCs w:val="20"/>
                <w:highlight w:val="cyan"/>
                <w:u w:val="single"/>
              </w:rPr>
            </w:pPr>
          </w:p>
        </w:tc>
        <w:tc>
          <w:tcPr>
            <w:tcW w:w="1124" w:type="dxa"/>
            <w:tcBorders>
              <w:left w:val="single" w:sz="4" w:space="0" w:color="auto"/>
              <w:bottom w:val="nil"/>
              <w:right w:val="single" w:sz="4" w:space="0" w:color="auto"/>
            </w:tcBorders>
          </w:tcPr>
          <w:p w:rsidR="004A0257" w:rsidRPr="00223616" w:rsidRDefault="004A0257" w:rsidP="00F71BBD">
            <w:pPr>
              <w:rPr>
                <w:sz w:val="20"/>
                <w:szCs w:val="20"/>
                <w:highlight w:val="cyan"/>
                <w:u w:val="single"/>
              </w:rPr>
            </w:pPr>
          </w:p>
        </w:tc>
        <w:tc>
          <w:tcPr>
            <w:tcW w:w="1275" w:type="dxa"/>
            <w:tcBorders>
              <w:top w:val="nil"/>
              <w:left w:val="single" w:sz="4" w:space="0" w:color="auto"/>
              <w:bottom w:val="nil"/>
            </w:tcBorders>
          </w:tcPr>
          <w:p w:rsidR="004A0257" w:rsidRPr="00223616" w:rsidRDefault="004A0257" w:rsidP="00F71BBD">
            <w:pPr>
              <w:rPr>
                <w:sz w:val="20"/>
                <w:szCs w:val="20"/>
                <w:highlight w:val="cyan"/>
              </w:rPr>
            </w:pPr>
          </w:p>
        </w:tc>
      </w:tr>
      <w:tr w:rsidR="004A0257" w:rsidRPr="00223616" w:rsidTr="00377BCD">
        <w:tc>
          <w:tcPr>
            <w:tcW w:w="5637" w:type="dxa"/>
            <w:tcBorders>
              <w:top w:val="nil"/>
              <w:bottom w:val="single" w:sz="4" w:space="0" w:color="auto"/>
              <w:right w:val="single" w:sz="4" w:space="0" w:color="auto"/>
            </w:tcBorders>
          </w:tcPr>
          <w:p w:rsidR="004A0257" w:rsidRPr="00223616" w:rsidRDefault="004A0257" w:rsidP="00F71BBD">
            <w:pPr>
              <w:rPr>
                <w:b/>
                <w:sz w:val="20"/>
                <w:szCs w:val="20"/>
                <w:u w:val="single"/>
              </w:rPr>
            </w:pPr>
          </w:p>
        </w:tc>
        <w:tc>
          <w:tcPr>
            <w:tcW w:w="1252" w:type="dxa"/>
            <w:tcBorders>
              <w:top w:val="nil"/>
              <w:left w:val="single" w:sz="4" w:space="0" w:color="auto"/>
              <w:bottom w:val="single" w:sz="4" w:space="0" w:color="auto"/>
              <w:right w:val="single" w:sz="4" w:space="0" w:color="auto"/>
            </w:tcBorders>
          </w:tcPr>
          <w:p w:rsidR="004A0257" w:rsidRPr="00223616" w:rsidRDefault="004A0257" w:rsidP="00F71BBD">
            <w:pPr>
              <w:rPr>
                <w:sz w:val="20"/>
                <w:szCs w:val="20"/>
                <w:highlight w:val="cyan"/>
                <w:u w:val="single"/>
              </w:rPr>
            </w:pPr>
          </w:p>
        </w:tc>
        <w:tc>
          <w:tcPr>
            <w:tcW w:w="1124" w:type="dxa"/>
            <w:tcBorders>
              <w:top w:val="nil"/>
              <w:left w:val="single" w:sz="4" w:space="0" w:color="auto"/>
              <w:bottom w:val="single" w:sz="4" w:space="0" w:color="auto"/>
              <w:right w:val="single" w:sz="4" w:space="0" w:color="auto"/>
            </w:tcBorders>
          </w:tcPr>
          <w:p w:rsidR="004A0257" w:rsidRPr="00223616" w:rsidRDefault="004A0257" w:rsidP="00F71BBD">
            <w:pPr>
              <w:rPr>
                <w:sz w:val="20"/>
                <w:szCs w:val="20"/>
                <w:highlight w:val="cyan"/>
                <w:u w:val="single"/>
              </w:rPr>
            </w:pPr>
          </w:p>
        </w:tc>
        <w:tc>
          <w:tcPr>
            <w:tcW w:w="1275" w:type="dxa"/>
            <w:tcBorders>
              <w:top w:val="nil"/>
              <w:left w:val="single" w:sz="4" w:space="0" w:color="auto"/>
              <w:bottom w:val="single" w:sz="4" w:space="0" w:color="auto"/>
            </w:tcBorders>
          </w:tcPr>
          <w:p w:rsidR="004A0257" w:rsidRPr="00223616" w:rsidRDefault="004A0257" w:rsidP="00F71BBD">
            <w:pPr>
              <w:rPr>
                <w:sz w:val="20"/>
                <w:szCs w:val="20"/>
                <w:highlight w:val="cyan"/>
              </w:rPr>
            </w:pPr>
          </w:p>
        </w:tc>
      </w:tr>
    </w:tbl>
    <w:p w:rsidR="004A0257" w:rsidRPr="00223616" w:rsidRDefault="004A0257" w:rsidP="004710A3">
      <w:pPr>
        <w:rPr>
          <w:sz w:val="20"/>
          <w:szCs w:val="20"/>
        </w:rPr>
      </w:pPr>
    </w:p>
    <w:p w:rsidR="004A0257" w:rsidRPr="00223616" w:rsidRDefault="004A0257" w:rsidP="004710A3">
      <w:pPr>
        <w:rPr>
          <w:sz w:val="20"/>
          <w:szCs w:val="20"/>
        </w:rPr>
      </w:pPr>
    </w:p>
    <w:p w:rsidR="004A0257" w:rsidRPr="00223616" w:rsidRDefault="004A0257" w:rsidP="004710A3">
      <w:pPr>
        <w:rPr>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5839"/>
        <w:gridCol w:w="1316"/>
        <w:gridCol w:w="1018"/>
        <w:gridCol w:w="1115"/>
      </w:tblGrid>
      <w:tr w:rsidR="004A0257" w:rsidRPr="00223616" w:rsidTr="00452F99">
        <w:trPr>
          <w:tblHeader/>
        </w:trPr>
        <w:tc>
          <w:tcPr>
            <w:tcW w:w="9288" w:type="dxa"/>
            <w:gridSpan w:val="4"/>
            <w:tcBorders>
              <w:top w:val="nil"/>
              <w:left w:val="nil"/>
              <w:bottom w:val="nil"/>
              <w:right w:val="nil"/>
            </w:tcBorders>
          </w:tcPr>
          <w:p w:rsidR="004A0257" w:rsidRPr="00223616" w:rsidRDefault="004A0257" w:rsidP="00F518C3">
            <w:r w:rsidRPr="00223616">
              <w:rPr>
                <w:sz w:val="22"/>
                <w:szCs w:val="22"/>
              </w:rPr>
              <w:lastRenderedPageBreak/>
              <w:t>… ŞİRKETİ (VE BAĞLI ORTAKLIKLARI)</w:t>
            </w:r>
          </w:p>
          <w:p w:rsidR="004A0257" w:rsidRPr="00223616" w:rsidRDefault="004A0257" w:rsidP="00F518C3">
            <w:pPr>
              <w:jc w:val="both"/>
            </w:pPr>
            <w:r w:rsidRPr="00223616">
              <w:rPr>
                <w:sz w:val="22"/>
                <w:szCs w:val="22"/>
              </w:rPr>
              <w:t xml:space="preserve">BAĞIMSIZ DENETİMDEN GEÇMİŞ (GEÇMEMİŞ) … TARİHLİ (KONSOLİDE) KÂR VEYA ZARAR VE DİĞER KAPSAMLI GELİR TABLOSU </w:t>
            </w:r>
          </w:p>
          <w:p w:rsidR="004A0257" w:rsidRPr="00223616" w:rsidRDefault="004A0257" w:rsidP="00F518C3">
            <w:pPr>
              <w:rPr>
                <w:rFonts w:ascii="Arial" w:hAnsi="Arial" w:cs="Arial"/>
                <w:b/>
                <w:sz w:val="18"/>
                <w:szCs w:val="18"/>
              </w:rPr>
            </w:pPr>
            <w:r w:rsidRPr="00223616">
              <w:rPr>
                <w:sz w:val="20"/>
                <w:szCs w:val="20"/>
              </w:rPr>
              <w:t>(Tüm tutarlar TL olarak gösterilmiştir)</w:t>
            </w:r>
          </w:p>
        </w:tc>
      </w:tr>
      <w:tr w:rsidR="004A0257" w:rsidRPr="00223616" w:rsidTr="00377BCD">
        <w:trPr>
          <w:tblHeader/>
        </w:trPr>
        <w:tc>
          <w:tcPr>
            <w:tcW w:w="5839" w:type="dxa"/>
            <w:tcBorders>
              <w:top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316" w:type="dxa"/>
            <w:tcBorders>
              <w:top w:val="single" w:sz="4" w:space="0" w:color="auto"/>
              <w:left w:val="single" w:sz="4" w:space="0" w:color="auto"/>
              <w:bottom w:val="nil"/>
              <w:right w:val="single" w:sz="4" w:space="0" w:color="auto"/>
            </w:tcBorders>
          </w:tcPr>
          <w:p w:rsidR="004A0257" w:rsidRPr="00223616" w:rsidRDefault="004A0257" w:rsidP="00377BCD">
            <w:pPr>
              <w:jc w:val="center"/>
              <w:rPr>
                <w:b/>
                <w:sz w:val="20"/>
                <w:szCs w:val="20"/>
              </w:rPr>
            </w:pPr>
            <w:r w:rsidRPr="00223616">
              <w:rPr>
                <w:b/>
                <w:sz w:val="20"/>
                <w:szCs w:val="20"/>
              </w:rPr>
              <w:t>Dipnot Referansı</w:t>
            </w:r>
          </w:p>
        </w:tc>
        <w:tc>
          <w:tcPr>
            <w:tcW w:w="1018" w:type="dxa"/>
            <w:tcBorders>
              <w:top w:val="single" w:sz="4" w:space="0" w:color="auto"/>
              <w:left w:val="single" w:sz="4" w:space="0" w:color="auto"/>
              <w:bottom w:val="nil"/>
              <w:right w:val="single" w:sz="4" w:space="0" w:color="auto"/>
            </w:tcBorders>
          </w:tcPr>
          <w:p w:rsidR="004A0257" w:rsidRPr="00223616" w:rsidRDefault="004A0257" w:rsidP="00377BCD">
            <w:pPr>
              <w:jc w:val="center"/>
              <w:rPr>
                <w:b/>
                <w:sz w:val="20"/>
                <w:szCs w:val="20"/>
              </w:rPr>
            </w:pPr>
            <w:r w:rsidRPr="00223616">
              <w:rPr>
                <w:b/>
                <w:sz w:val="20"/>
                <w:szCs w:val="20"/>
              </w:rPr>
              <w:t>Cari Dönem</w:t>
            </w:r>
          </w:p>
        </w:tc>
        <w:tc>
          <w:tcPr>
            <w:tcW w:w="1115" w:type="dxa"/>
            <w:tcBorders>
              <w:top w:val="single" w:sz="4" w:space="0" w:color="auto"/>
              <w:left w:val="single" w:sz="4" w:space="0" w:color="auto"/>
              <w:bottom w:val="nil"/>
            </w:tcBorders>
          </w:tcPr>
          <w:p w:rsidR="004A0257" w:rsidRPr="00223616" w:rsidRDefault="004A0257" w:rsidP="00377BCD">
            <w:pPr>
              <w:jc w:val="center"/>
              <w:rPr>
                <w:b/>
                <w:sz w:val="20"/>
                <w:szCs w:val="20"/>
              </w:rPr>
            </w:pPr>
            <w:r w:rsidRPr="00223616">
              <w:rPr>
                <w:b/>
                <w:sz w:val="20"/>
                <w:szCs w:val="20"/>
              </w:rPr>
              <w:t>Önceki Dönem</w:t>
            </w:r>
          </w:p>
        </w:tc>
      </w:tr>
      <w:tr w:rsidR="004A0257" w:rsidRPr="00223616" w:rsidTr="00377BCD">
        <w:trPr>
          <w:tblHeader/>
        </w:trPr>
        <w:tc>
          <w:tcPr>
            <w:tcW w:w="5839" w:type="dxa"/>
            <w:tcBorders>
              <w:top w:val="nil"/>
              <w:bottom w:val="single" w:sz="4" w:space="0" w:color="auto"/>
              <w:right w:val="single" w:sz="4" w:space="0" w:color="auto"/>
            </w:tcBorders>
          </w:tcPr>
          <w:p w:rsidR="004A0257" w:rsidRPr="00223616" w:rsidRDefault="004A0257" w:rsidP="00C4412E">
            <w:pPr>
              <w:rPr>
                <w:rFonts w:ascii="Arial" w:hAnsi="Arial" w:cs="Arial"/>
                <w:sz w:val="18"/>
                <w:szCs w:val="18"/>
              </w:rPr>
            </w:pPr>
          </w:p>
        </w:tc>
        <w:tc>
          <w:tcPr>
            <w:tcW w:w="1316" w:type="dxa"/>
            <w:tcBorders>
              <w:top w:val="nil"/>
              <w:left w:val="single" w:sz="4" w:space="0" w:color="auto"/>
              <w:bottom w:val="single" w:sz="4" w:space="0" w:color="auto"/>
              <w:right w:val="single" w:sz="4" w:space="0" w:color="auto"/>
            </w:tcBorders>
          </w:tcPr>
          <w:p w:rsidR="004A0257" w:rsidRPr="00223616" w:rsidRDefault="004A0257" w:rsidP="00377BCD">
            <w:pPr>
              <w:jc w:val="center"/>
              <w:rPr>
                <w:b/>
                <w:sz w:val="20"/>
                <w:szCs w:val="20"/>
              </w:rPr>
            </w:pPr>
          </w:p>
        </w:tc>
        <w:tc>
          <w:tcPr>
            <w:tcW w:w="1018" w:type="dxa"/>
            <w:tcBorders>
              <w:top w:val="nil"/>
              <w:left w:val="single" w:sz="4" w:space="0" w:color="auto"/>
              <w:bottom w:val="single" w:sz="4" w:space="0" w:color="auto"/>
              <w:right w:val="single" w:sz="4" w:space="0" w:color="auto"/>
            </w:tcBorders>
          </w:tcPr>
          <w:p w:rsidR="004A0257" w:rsidRPr="00223616" w:rsidRDefault="004A0257" w:rsidP="00377BCD">
            <w:pPr>
              <w:jc w:val="center"/>
              <w:rPr>
                <w:b/>
                <w:sz w:val="20"/>
                <w:szCs w:val="20"/>
              </w:rPr>
            </w:pPr>
            <w:r w:rsidRPr="00223616">
              <w:rPr>
                <w:b/>
                <w:sz w:val="20"/>
                <w:szCs w:val="20"/>
              </w:rPr>
              <w:t>20..</w:t>
            </w:r>
          </w:p>
        </w:tc>
        <w:tc>
          <w:tcPr>
            <w:tcW w:w="1115" w:type="dxa"/>
            <w:tcBorders>
              <w:top w:val="nil"/>
              <w:left w:val="single" w:sz="4" w:space="0" w:color="auto"/>
              <w:bottom w:val="single" w:sz="4" w:space="0" w:color="auto"/>
            </w:tcBorders>
          </w:tcPr>
          <w:p w:rsidR="004A0257" w:rsidRPr="00223616" w:rsidRDefault="004A0257" w:rsidP="00377BCD">
            <w:pPr>
              <w:jc w:val="center"/>
              <w:rPr>
                <w:b/>
                <w:sz w:val="20"/>
                <w:szCs w:val="20"/>
              </w:rPr>
            </w:pPr>
            <w:r w:rsidRPr="00223616">
              <w:rPr>
                <w:b/>
                <w:sz w:val="20"/>
                <w:szCs w:val="20"/>
              </w:rPr>
              <w:t>20..</w:t>
            </w:r>
          </w:p>
        </w:tc>
      </w:tr>
      <w:tr w:rsidR="004A0257" w:rsidRPr="00223616" w:rsidTr="00377BCD">
        <w:tc>
          <w:tcPr>
            <w:tcW w:w="5839" w:type="dxa"/>
            <w:tcBorders>
              <w:right w:val="single" w:sz="4" w:space="0" w:color="auto"/>
            </w:tcBorders>
          </w:tcPr>
          <w:p w:rsidR="004A0257" w:rsidRPr="00223616" w:rsidRDefault="004A0257" w:rsidP="00C4412E">
            <w:pPr>
              <w:rPr>
                <w:b/>
                <w:sz w:val="20"/>
                <w:szCs w:val="20"/>
              </w:rPr>
            </w:pPr>
          </w:p>
          <w:p w:rsidR="004A0257" w:rsidRPr="00223616" w:rsidRDefault="004A0257" w:rsidP="00050310">
            <w:pPr>
              <w:rPr>
                <w:rFonts w:ascii="Arial" w:hAnsi="Arial" w:cs="Arial"/>
                <w:b/>
                <w:sz w:val="18"/>
                <w:szCs w:val="18"/>
              </w:rPr>
            </w:pPr>
            <w:r w:rsidRPr="00223616">
              <w:rPr>
                <w:b/>
                <w:sz w:val="20"/>
                <w:szCs w:val="20"/>
              </w:rPr>
              <w:t>DÖNEM KÂRI/ZARARI</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left w:val="single" w:sz="4" w:space="0" w:color="auto"/>
              <w:right w:val="single" w:sz="4" w:space="0" w:color="auto"/>
            </w:tcBorders>
          </w:tcPr>
          <w:p w:rsidR="004A0257" w:rsidRPr="00223616" w:rsidRDefault="004A0257" w:rsidP="00C4412E">
            <w:pPr>
              <w:jc w:val="right"/>
              <w:rPr>
                <w:rFonts w:ascii="Arial" w:hAnsi="Arial" w:cs="Arial"/>
                <w:b/>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C4412E">
            <w:pPr>
              <w:ind w:left="284"/>
              <w:rPr>
                <w:rFonts w:ascii="Arial" w:hAnsi="Arial" w:cs="Arial"/>
                <w:b/>
                <w:sz w:val="18"/>
                <w:szCs w:val="18"/>
                <w:u w:val="single"/>
              </w:rPr>
            </w:pP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left w:val="single" w:sz="4" w:space="0" w:color="auto"/>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C4412E">
            <w:pPr>
              <w:rPr>
                <w:b/>
                <w:sz w:val="20"/>
                <w:szCs w:val="20"/>
                <w:u w:val="single"/>
              </w:rPr>
            </w:pPr>
            <w:r w:rsidRPr="00223616">
              <w:rPr>
                <w:b/>
                <w:i/>
                <w:sz w:val="20"/>
                <w:szCs w:val="20"/>
              </w:rPr>
              <w:t>DİĞER KAPSAMLI GELİRLER</w:t>
            </w:r>
          </w:p>
          <w:p w:rsidR="004A0257" w:rsidRPr="00223616" w:rsidRDefault="004A0257" w:rsidP="00C4412E">
            <w:pPr>
              <w:ind w:left="284"/>
              <w:rPr>
                <w:rFonts w:ascii="Arial" w:hAnsi="Arial" w:cs="Arial"/>
                <w:b/>
                <w:sz w:val="18"/>
                <w:szCs w:val="18"/>
                <w:u w:val="single"/>
              </w:rPr>
            </w:pP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left w:val="single" w:sz="4" w:space="0" w:color="auto"/>
              <w:bottom w:val="nil"/>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C4412E">
            <w:pPr>
              <w:ind w:left="284"/>
              <w:rPr>
                <w:rFonts w:ascii="Arial" w:hAnsi="Arial" w:cs="Arial"/>
                <w:b/>
                <w:sz w:val="18"/>
                <w:szCs w:val="18"/>
                <w:u w:val="single"/>
              </w:rPr>
            </w:pPr>
            <w:r w:rsidRPr="00223616">
              <w:rPr>
                <w:b/>
                <w:sz w:val="20"/>
                <w:szCs w:val="20"/>
                <w:u w:val="single"/>
              </w:rPr>
              <w:t xml:space="preserve">Kâr veya zararda yeniden sınıflandırılmayacaklar </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nil"/>
              <w:left w:val="single" w:sz="4" w:space="0" w:color="auto"/>
              <w:bottom w:val="single" w:sz="4" w:space="0" w:color="auto"/>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single" w:sz="4" w:space="0" w:color="auto"/>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C4412E">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Maddi Duran Varlıklar Yeniden Değerleme Artışları/Azalışları</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single" w:sz="4" w:space="0" w:color="auto"/>
              <w:left w:val="single" w:sz="4" w:space="0" w:color="auto"/>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single" w:sz="4" w:space="0" w:color="auto"/>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C4412E">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Maddi Olmayan Duran Varlıklar Yeniden Değerleme Artış/Azalışları</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left w:val="single" w:sz="4" w:space="0" w:color="auto"/>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C4412E">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Tanımlanmış Fayda Planları Yeniden Ölçüm Kazançları/Kayıpları</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left w:val="single" w:sz="4" w:space="0" w:color="auto"/>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F90093">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Özkaynak Yöntemiyle Değerlenen Yatırımların Diğer Kapsamlı Gelirinden Kâr/Zararda Sınıflandırılmayacak Paylar</w:t>
            </w:r>
            <w:r w:rsidRPr="00223616">
              <w:rPr>
                <w:vertAlign w:val="superscript"/>
              </w:rPr>
              <w:footnoteReference w:id="6"/>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left w:val="single" w:sz="4" w:space="0" w:color="auto"/>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C4412E">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Diğer Kâr veya Zarar Olarak Yeniden Sınıflandırılmayacak Diğer Kapsamlı Gelir Unsurları</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left w:val="single" w:sz="4" w:space="0" w:color="auto"/>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C4412E">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Kâr veya Zararda Yeniden Sınıflandırılmayacak Diğer Kapsamlı Gelire İlişkin Vergiler</w:t>
            </w:r>
            <w:r w:rsidRPr="00223616">
              <w:rPr>
                <w:vertAlign w:val="superscript"/>
              </w:rPr>
              <w:footnoteReference w:id="7"/>
            </w:r>
          </w:p>
          <w:p w:rsidR="004A0257" w:rsidRPr="00223616" w:rsidRDefault="004A0257" w:rsidP="00C4412E">
            <w:pPr>
              <w:pStyle w:val="ListeParagraf"/>
              <w:spacing w:after="0"/>
              <w:ind w:left="568"/>
              <w:rPr>
                <w:rFonts w:ascii="Times New Roman" w:hAnsi="Times New Roman"/>
                <w:sz w:val="20"/>
                <w:szCs w:val="20"/>
              </w:rPr>
            </w:pPr>
            <w:r w:rsidRPr="00223616">
              <w:rPr>
                <w:rFonts w:ascii="Times New Roman" w:hAnsi="Times New Roman"/>
                <w:sz w:val="20"/>
                <w:szCs w:val="20"/>
              </w:rPr>
              <w:t>-</w:t>
            </w:r>
            <w:r w:rsidRPr="00223616">
              <w:rPr>
                <w:rFonts w:ascii="Times New Roman" w:hAnsi="Times New Roman"/>
                <w:sz w:val="20"/>
                <w:szCs w:val="20"/>
              </w:rPr>
              <w:tab/>
              <w:t>Dönem Vergi Gideri/Geliri</w:t>
            </w:r>
          </w:p>
          <w:p w:rsidR="004A0257" w:rsidRPr="00223616" w:rsidRDefault="004A0257" w:rsidP="00C4412E">
            <w:pPr>
              <w:pStyle w:val="ListeParagraf"/>
              <w:spacing w:after="0"/>
              <w:ind w:left="568"/>
              <w:rPr>
                <w:rFonts w:ascii="Arial" w:hAnsi="Arial" w:cs="Arial"/>
                <w:b/>
                <w:sz w:val="18"/>
                <w:szCs w:val="18"/>
                <w:u w:val="single"/>
              </w:rPr>
            </w:pPr>
            <w:r w:rsidRPr="00223616">
              <w:rPr>
                <w:rFonts w:ascii="Times New Roman" w:hAnsi="Times New Roman"/>
                <w:sz w:val="20"/>
                <w:szCs w:val="20"/>
              </w:rPr>
              <w:t>-</w:t>
            </w:r>
            <w:r w:rsidRPr="00223616">
              <w:rPr>
                <w:rFonts w:ascii="Times New Roman" w:hAnsi="Times New Roman"/>
                <w:sz w:val="20"/>
                <w:szCs w:val="20"/>
              </w:rPr>
              <w:tab/>
              <w:t>Ertelenmiş Vergi Gideri/Geliri</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left w:val="single" w:sz="4" w:space="0" w:color="auto"/>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C4412E">
            <w:pPr>
              <w:ind w:left="284"/>
              <w:rPr>
                <w:rFonts w:ascii="Arial" w:hAnsi="Arial" w:cs="Arial"/>
                <w:b/>
                <w:sz w:val="18"/>
                <w:szCs w:val="18"/>
                <w:u w:val="single"/>
              </w:rPr>
            </w:pP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left w:val="single" w:sz="4" w:space="0" w:color="auto"/>
              <w:bottom w:val="nil"/>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C4412E">
            <w:pPr>
              <w:ind w:left="284"/>
              <w:rPr>
                <w:rFonts w:ascii="Arial" w:hAnsi="Arial" w:cs="Arial"/>
                <w:b/>
                <w:sz w:val="18"/>
                <w:szCs w:val="18"/>
                <w:u w:val="single"/>
              </w:rPr>
            </w:pPr>
            <w:r w:rsidRPr="00223616">
              <w:rPr>
                <w:b/>
                <w:sz w:val="20"/>
                <w:szCs w:val="20"/>
                <w:u w:val="single"/>
              </w:rPr>
              <w:t>Kâr veya zarar olarak yeniden sınıflandırılacaklar</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nil"/>
              <w:left w:val="single" w:sz="4" w:space="0" w:color="auto"/>
              <w:bottom w:val="single" w:sz="4" w:space="0" w:color="auto"/>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single" w:sz="4" w:space="0" w:color="auto"/>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bottom w:val="nil"/>
              <w:right w:val="single" w:sz="4" w:space="0" w:color="auto"/>
            </w:tcBorders>
          </w:tcPr>
          <w:p w:rsidR="004A0257" w:rsidRPr="00223616" w:rsidRDefault="004A0257" w:rsidP="00C4412E">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Yabancı Para Çevirim Farkları</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single" w:sz="4" w:space="0" w:color="auto"/>
              <w:left w:val="single" w:sz="4" w:space="0" w:color="auto"/>
              <w:bottom w:val="nil"/>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single" w:sz="4" w:space="0" w:color="auto"/>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top w:val="nil"/>
              <w:bottom w:val="nil"/>
              <w:right w:val="single" w:sz="4" w:space="0" w:color="auto"/>
            </w:tcBorders>
          </w:tcPr>
          <w:p w:rsidR="004A0257" w:rsidRPr="00223616" w:rsidRDefault="004A0257" w:rsidP="00C4412E">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 xml:space="preserve">Satılmaya Hazır Finansal Varlıkların Yeniden Değerleme Ve/Veya Sınıflandırma Kazançları/Kayıpları </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nil"/>
              <w:left w:val="single" w:sz="4" w:space="0" w:color="auto"/>
              <w:bottom w:val="nil"/>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top w:val="nil"/>
              <w:bottom w:val="nil"/>
              <w:right w:val="single" w:sz="4" w:space="0" w:color="auto"/>
            </w:tcBorders>
          </w:tcPr>
          <w:p w:rsidR="004A0257" w:rsidRPr="00223616" w:rsidRDefault="004A0257" w:rsidP="00C4412E">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Nakit Akış Riskinden Korunma Kazançları/Kayıpları</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nil"/>
              <w:left w:val="single" w:sz="4" w:space="0" w:color="auto"/>
              <w:bottom w:val="nil"/>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top w:val="nil"/>
              <w:bottom w:val="nil"/>
              <w:right w:val="single" w:sz="4" w:space="0" w:color="auto"/>
            </w:tcBorders>
          </w:tcPr>
          <w:p w:rsidR="004A0257" w:rsidRPr="00223616" w:rsidRDefault="004A0257" w:rsidP="00C4412E">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Yurtdışındaki İşletmeye İlişkin Yatırım Riskinden Korunma Kazançları/Kayıpları</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nil"/>
              <w:left w:val="single" w:sz="4" w:space="0" w:color="auto"/>
              <w:bottom w:val="nil"/>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top w:val="nil"/>
              <w:bottom w:val="nil"/>
              <w:right w:val="single" w:sz="4" w:space="0" w:color="auto"/>
            </w:tcBorders>
          </w:tcPr>
          <w:p w:rsidR="004A0257" w:rsidRPr="00223616" w:rsidRDefault="004A0257" w:rsidP="00C4412E">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Özkaynak Yöntemiyle Değerlenen Yatırımların Diğer Kapsamlı Gelirinden Kâr/Zararda Sınıflandırılacak Paylar</w:t>
            </w:r>
          </w:p>
          <w:p w:rsidR="004A0257" w:rsidRPr="00223616" w:rsidRDefault="004A0257" w:rsidP="00C4412E">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Diğer Kâr veya Zarar Olarak Yeniden Sınıflandırılacak Diğer Kapsamlı Gelir Unsurları</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nil"/>
              <w:left w:val="single" w:sz="4" w:space="0" w:color="auto"/>
              <w:bottom w:val="nil"/>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top w:val="nil"/>
              <w:right w:val="single" w:sz="4" w:space="0" w:color="auto"/>
            </w:tcBorders>
          </w:tcPr>
          <w:p w:rsidR="004A0257" w:rsidRPr="00223616" w:rsidRDefault="004A0257" w:rsidP="00C4412E">
            <w:pPr>
              <w:pStyle w:val="ListeParagraf"/>
              <w:keepNext/>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Kâr veya Zararda Yeniden Sınıflandırılacak Diğer Kapsamlı Gelire İlişkin Vergiler</w:t>
            </w:r>
            <w:r w:rsidR="00E964B2">
              <w:rPr>
                <w:rFonts w:ascii="Times New Roman" w:hAnsi="Times New Roman"/>
                <w:sz w:val="20"/>
                <w:szCs w:val="20"/>
                <w:vertAlign w:val="superscript"/>
              </w:rPr>
              <w:t>iv</w:t>
            </w:r>
          </w:p>
          <w:p w:rsidR="004A0257" w:rsidRPr="00223616" w:rsidRDefault="004A0257" w:rsidP="00C4412E">
            <w:pPr>
              <w:pStyle w:val="ListeParagraf"/>
              <w:spacing w:after="0"/>
              <w:ind w:left="568"/>
              <w:rPr>
                <w:rFonts w:ascii="Times New Roman" w:hAnsi="Times New Roman"/>
                <w:sz w:val="20"/>
                <w:szCs w:val="20"/>
              </w:rPr>
            </w:pPr>
            <w:r w:rsidRPr="00223616">
              <w:rPr>
                <w:rFonts w:ascii="Times New Roman" w:hAnsi="Times New Roman"/>
                <w:sz w:val="20"/>
                <w:szCs w:val="20"/>
              </w:rPr>
              <w:t>-</w:t>
            </w:r>
            <w:r w:rsidRPr="00223616">
              <w:rPr>
                <w:rFonts w:ascii="Times New Roman" w:hAnsi="Times New Roman"/>
                <w:sz w:val="20"/>
                <w:szCs w:val="20"/>
              </w:rPr>
              <w:tab/>
              <w:t>Dönem Vergi Gideri/Geliri</w:t>
            </w:r>
          </w:p>
          <w:p w:rsidR="004A0257" w:rsidRPr="00223616" w:rsidRDefault="004A0257" w:rsidP="00C4412E">
            <w:pPr>
              <w:pStyle w:val="ListeParagraf"/>
              <w:spacing w:after="0"/>
              <w:ind w:left="568"/>
              <w:rPr>
                <w:rFonts w:ascii="Times New Roman" w:hAnsi="Times New Roman"/>
                <w:sz w:val="20"/>
                <w:szCs w:val="20"/>
              </w:rPr>
            </w:pPr>
            <w:r w:rsidRPr="00223616">
              <w:rPr>
                <w:rFonts w:ascii="Times New Roman" w:hAnsi="Times New Roman"/>
                <w:sz w:val="20"/>
                <w:szCs w:val="20"/>
              </w:rPr>
              <w:t>-</w:t>
            </w:r>
            <w:r w:rsidRPr="00223616">
              <w:rPr>
                <w:rFonts w:ascii="Times New Roman" w:hAnsi="Times New Roman"/>
                <w:sz w:val="20"/>
                <w:szCs w:val="20"/>
              </w:rPr>
              <w:tab/>
              <w:t>Ertelenmiş Vergi Gideri/Geliri</w:t>
            </w:r>
          </w:p>
          <w:p w:rsidR="004A0257" w:rsidRPr="00223616" w:rsidRDefault="004A0257" w:rsidP="00C4412E">
            <w:pPr>
              <w:ind w:left="284"/>
              <w:rPr>
                <w:rFonts w:ascii="Arial" w:hAnsi="Arial" w:cs="Arial"/>
                <w:b/>
                <w:sz w:val="18"/>
                <w:szCs w:val="18"/>
                <w:u w:val="single"/>
              </w:rPr>
            </w:pP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nil"/>
              <w:left w:val="single" w:sz="4" w:space="0" w:color="auto"/>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050310">
            <w:pPr>
              <w:rPr>
                <w:rFonts w:ascii="Arial" w:hAnsi="Arial" w:cs="Arial"/>
                <w:b/>
                <w:sz w:val="18"/>
                <w:szCs w:val="18"/>
                <w:u w:val="single"/>
              </w:rPr>
            </w:pPr>
            <w:r w:rsidRPr="00223616">
              <w:rPr>
                <w:b/>
                <w:sz w:val="20"/>
                <w:szCs w:val="20"/>
                <w:u w:val="single"/>
              </w:rPr>
              <w:t xml:space="preserve">DİĞER KAPSAMLI GELİR </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single" w:sz="4" w:space="0" w:color="auto"/>
              <w:left w:val="single" w:sz="4" w:space="0" w:color="auto"/>
              <w:bottom w:val="nil"/>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single" w:sz="4" w:space="0" w:color="auto"/>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377BCD">
        <w:tc>
          <w:tcPr>
            <w:tcW w:w="5839" w:type="dxa"/>
            <w:tcBorders>
              <w:right w:val="single" w:sz="4" w:space="0" w:color="auto"/>
            </w:tcBorders>
          </w:tcPr>
          <w:p w:rsidR="004A0257" w:rsidRPr="00223616" w:rsidRDefault="004A0257" w:rsidP="00050310">
            <w:pPr>
              <w:rPr>
                <w:rFonts w:ascii="Arial" w:hAnsi="Arial" w:cs="Arial"/>
                <w:b/>
                <w:sz w:val="18"/>
                <w:szCs w:val="18"/>
                <w:u w:val="single"/>
              </w:rPr>
            </w:pP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nil"/>
              <w:left w:val="single" w:sz="4" w:space="0" w:color="auto"/>
              <w:bottom w:val="single" w:sz="4" w:space="0" w:color="auto"/>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single" w:sz="4" w:space="0" w:color="auto"/>
            </w:tcBorders>
          </w:tcPr>
          <w:p w:rsidR="004A0257" w:rsidRPr="00223616" w:rsidRDefault="004A0257" w:rsidP="00C4412E">
            <w:pPr>
              <w:rPr>
                <w:rFonts w:ascii="Arial" w:hAnsi="Arial" w:cs="Arial"/>
                <w:sz w:val="18"/>
                <w:szCs w:val="18"/>
              </w:rPr>
            </w:pPr>
          </w:p>
        </w:tc>
      </w:tr>
      <w:tr w:rsidR="004A0257" w:rsidRPr="00223616" w:rsidTr="00F96BA4">
        <w:tc>
          <w:tcPr>
            <w:tcW w:w="5839" w:type="dxa"/>
            <w:tcBorders>
              <w:bottom w:val="nil"/>
              <w:right w:val="single" w:sz="4" w:space="0" w:color="auto"/>
            </w:tcBorders>
          </w:tcPr>
          <w:p w:rsidR="004A0257" w:rsidRPr="00223616" w:rsidRDefault="004A0257" w:rsidP="00050310">
            <w:pPr>
              <w:rPr>
                <w:rFonts w:ascii="Arial" w:hAnsi="Arial" w:cs="Arial"/>
                <w:b/>
                <w:sz w:val="18"/>
                <w:szCs w:val="18"/>
                <w:u w:val="single"/>
              </w:rPr>
            </w:pPr>
            <w:r w:rsidRPr="00223616">
              <w:rPr>
                <w:b/>
                <w:sz w:val="20"/>
                <w:szCs w:val="20"/>
                <w:u w:val="single"/>
              </w:rPr>
              <w:t>TOPLAM KAPSAMLI GELİR</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single" w:sz="4" w:space="0" w:color="auto"/>
              <w:left w:val="single" w:sz="4" w:space="0" w:color="auto"/>
              <w:bottom w:val="nil"/>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single" w:sz="4" w:space="0" w:color="auto"/>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F96BA4">
        <w:tc>
          <w:tcPr>
            <w:tcW w:w="5839" w:type="dxa"/>
            <w:tcBorders>
              <w:top w:val="nil"/>
              <w:bottom w:val="nil"/>
              <w:right w:val="single" w:sz="4" w:space="0" w:color="auto"/>
            </w:tcBorders>
          </w:tcPr>
          <w:p w:rsidR="004A0257" w:rsidRPr="00223616" w:rsidRDefault="004A0257" w:rsidP="00050310">
            <w:pPr>
              <w:rPr>
                <w:b/>
                <w:sz w:val="20"/>
                <w:szCs w:val="20"/>
                <w:u w:val="single"/>
              </w:rPr>
            </w:pP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top w:val="nil"/>
              <w:left w:val="single" w:sz="4" w:space="0" w:color="auto"/>
              <w:bottom w:val="nil"/>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F96BA4">
        <w:tc>
          <w:tcPr>
            <w:tcW w:w="5839" w:type="dxa"/>
            <w:tcBorders>
              <w:top w:val="nil"/>
              <w:right w:val="single" w:sz="4" w:space="0" w:color="auto"/>
            </w:tcBorders>
          </w:tcPr>
          <w:p w:rsidR="004A0257" w:rsidRPr="00223616" w:rsidRDefault="004A0257" w:rsidP="00050310">
            <w:pPr>
              <w:keepNext/>
              <w:rPr>
                <w:rFonts w:ascii="Arial" w:hAnsi="Arial" w:cs="Arial"/>
                <w:b/>
                <w:sz w:val="18"/>
                <w:szCs w:val="18"/>
                <w:u w:val="single"/>
              </w:rPr>
            </w:pPr>
            <w:r w:rsidRPr="00223616">
              <w:rPr>
                <w:b/>
                <w:sz w:val="20"/>
                <w:szCs w:val="20"/>
                <w:u w:val="single"/>
              </w:rPr>
              <w:t>Toplam Kapsamlı Gelirin Dağılımı</w:t>
            </w:r>
          </w:p>
        </w:tc>
        <w:tc>
          <w:tcPr>
            <w:tcW w:w="1316" w:type="dxa"/>
            <w:tcBorders>
              <w:top w:val="nil"/>
              <w:left w:val="single" w:sz="4" w:space="0" w:color="auto"/>
              <w:bottom w:val="nil"/>
              <w:right w:val="single" w:sz="4" w:space="0" w:color="auto"/>
            </w:tcBorders>
          </w:tcPr>
          <w:p w:rsidR="004A0257" w:rsidRPr="00223616" w:rsidRDefault="004A0257" w:rsidP="00F90093">
            <w:pPr>
              <w:keepNext/>
              <w:rPr>
                <w:rFonts w:ascii="Arial" w:hAnsi="Arial" w:cs="Arial"/>
                <w:sz w:val="18"/>
                <w:szCs w:val="18"/>
              </w:rPr>
            </w:pPr>
          </w:p>
        </w:tc>
        <w:tc>
          <w:tcPr>
            <w:tcW w:w="1018" w:type="dxa"/>
            <w:tcBorders>
              <w:top w:val="nil"/>
              <w:left w:val="single" w:sz="4" w:space="0" w:color="auto"/>
              <w:right w:val="single" w:sz="4" w:space="0" w:color="auto"/>
            </w:tcBorders>
          </w:tcPr>
          <w:p w:rsidR="004A0257" w:rsidRPr="00223616" w:rsidRDefault="004A0257" w:rsidP="00F90093">
            <w:pPr>
              <w:keepNext/>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F90093">
            <w:pPr>
              <w:keepNext/>
              <w:rPr>
                <w:rFonts w:ascii="Arial" w:hAnsi="Arial" w:cs="Arial"/>
                <w:sz w:val="18"/>
                <w:szCs w:val="18"/>
              </w:rPr>
            </w:pPr>
          </w:p>
        </w:tc>
      </w:tr>
      <w:tr w:rsidR="004A0257" w:rsidRPr="00223616" w:rsidTr="00452F99">
        <w:tc>
          <w:tcPr>
            <w:tcW w:w="5839" w:type="dxa"/>
            <w:tcBorders>
              <w:bottom w:val="nil"/>
              <w:right w:val="single" w:sz="4" w:space="0" w:color="auto"/>
            </w:tcBorders>
          </w:tcPr>
          <w:p w:rsidR="004A0257" w:rsidRPr="00223616" w:rsidRDefault="004A0257" w:rsidP="00050310">
            <w:pPr>
              <w:rPr>
                <w:rFonts w:ascii="Arial" w:hAnsi="Arial" w:cs="Arial"/>
                <w:b/>
                <w:sz w:val="18"/>
                <w:szCs w:val="18"/>
                <w:u w:val="single"/>
              </w:rPr>
            </w:pPr>
            <w:r w:rsidRPr="00223616">
              <w:rPr>
                <w:sz w:val="20"/>
                <w:szCs w:val="20"/>
              </w:rPr>
              <w:t>Kontrol gücü olmayan paylar</w:t>
            </w:r>
          </w:p>
        </w:tc>
        <w:tc>
          <w:tcPr>
            <w:tcW w:w="1316" w:type="dxa"/>
            <w:tcBorders>
              <w:top w:val="nil"/>
              <w:left w:val="single" w:sz="4" w:space="0" w:color="auto"/>
              <w:bottom w:val="nil"/>
              <w:right w:val="single" w:sz="4" w:space="0" w:color="auto"/>
            </w:tcBorders>
          </w:tcPr>
          <w:p w:rsidR="004A0257" w:rsidRPr="00223616" w:rsidRDefault="004A0257" w:rsidP="00C4412E">
            <w:pPr>
              <w:rPr>
                <w:rFonts w:ascii="Arial" w:hAnsi="Arial" w:cs="Arial"/>
                <w:sz w:val="18"/>
                <w:szCs w:val="18"/>
              </w:rPr>
            </w:pPr>
          </w:p>
        </w:tc>
        <w:tc>
          <w:tcPr>
            <w:tcW w:w="1018" w:type="dxa"/>
            <w:tcBorders>
              <w:left w:val="single" w:sz="4" w:space="0" w:color="auto"/>
              <w:bottom w:val="nil"/>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nil"/>
            </w:tcBorders>
          </w:tcPr>
          <w:p w:rsidR="004A0257" w:rsidRPr="00223616" w:rsidRDefault="004A0257" w:rsidP="00C4412E">
            <w:pPr>
              <w:rPr>
                <w:rFonts w:ascii="Arial" w:hAnsi="Arial" w:cs="Arial"/>
                <w:sz w:val="18"/>
                <w:szCs w:val="18"/>
              </w:rPr>
            </w:pPr>
          </w:p>
        </w:tc>
      </w:tr>
      <w:tr w:rsidR="004A0257" w:rsidRPr="00223616" w:rsidTr="00452F99">
        <w:tc>
          <w:tcPr>
            <w:tcW w:w="5839" w:type="dxa"/>
            <w:tcBorders>
              <w:top w:val="nil"/>
              <w:bottom w:val="single" w:sz="4" w:space="0" w:color="auto"/>
              <w:right w:val="single" w:sz="4" w:space="0" w:color="auto"/>
            </w:tcBorders>
          </w:tcPr>
          <w:p w:rsidR="004A0257" w:rsidRPr="00223616" w:rsidRDefault="004A0257" w:rsidP="00050310">
            <w:pPr>
              <w:rPr>
                <w:rFonts w:ascii="Arial" w:hAnsi="Arial" w:cs="Arial"/>
                <w:b/>
                <w:sz w:val="18"/>
                <w:szCs w:val="18"/>
                <w:u w:val="single"/>
              </w:rPr>
            </w:pPr>
            <w:r w:rsidRPr="00223616">
              <w:rPr>
                <w:sz w:val="20"/>
                <w:szCs w:val="20"/>
              </w:rPr>
              <w:t>Ana ortaklık payları</w:t>
            </w:r>
          </w:p>
        </w:tc>
        <w:tc>
          <w:tcPr>
            <w:tcW w:w="1316" w:type="dxa"/>
            <w:tcBorders>
              <w:top w:val="nil"/>
              <w:left w:val="single" w:sz="4" w:space="0" w:color="auto"/>
              <w:bottom w:val="single" w:sz="4" w:space="0" w:color="auto"/>
              <w:right w:val="single" w:sz="4" w:space="0" w:color="auto"/>
            </w:tcBorders>
          </w:tcPr>
          <w:p w:rsidR="004A0257" w:rsidRPr="00223616" w:rsidRDefault="004A0257" w:rsidP="00C4412E">
            <w:pPr>
              <w:rPr>
                <w:rFonts w:ascii="Arial" w:hAnsi="Arial" w:cs="Arial"/>
                <w:sz w:val="18"/>
                <w:szCs w:val="18"/>
              </w:rPr>
            </w:pPr>
          </w:p>
        </w:tc>
        <w:tc>
          <w:tcPr>
            <w:tcW w:w="1018" w:type="dxa"/>
            <w:tcBorders>
              <w:top w:val="nil"/>
              <w:left w:val="single" w:sz="4" w:space="0" w:color="auto"/>
              <w:bottom w:val="single" w:sz="4" w:space="0" w:color="auto"/>
              <w:right w:val="single" w:sz="4" w:space="0" w:color="auto"/>
            </w:tcBorders>
          </w:tcPr>
          <w:p w:rsidR="004A0257" w:rsidRPr="00223616" w:rsidRDefault="004A0257" w:rsidP="00C4412E">
            <w:pPr>
              <w:jc w:val="right"/>
              <w:rPr>
                <w:rFonts w:ascii="Arial" w:hAnsi="Arial" w:cs="Arial"/>
                <w:sz w:val="18"/>
                <w:szCs w:val="18"/>
              </w:rPr>
            </w:pPr>
          </w:p>
        </w:tc>
        <w:tc>
          <w:tcPr>
            <w:tcW w:w="1115" w:type="dxa"/>
            <w:tcBorders>
              <w:top w:val="nil"/>
              <w:left w:val="single" w:sz="4" w:space="0" w:color="auto"/>
              <w:bottom w:val="single" w:sz="4" w:space="0" w:color="auto"/>
            </w:tcBorders>
          </w:tcPr>
          <w:p w:rsidR="004A0257" w:rsidRPr="00223616" w:rsidRDefault="004A0257" w:rsidP="00C4412E">
            <w:pPr>
              <w:rPr>
                <w:rFonts w:ascii="Arial" w:hAnsi="Arial" w:cs="Arial"/>
                <w:sz w:val="18"/>
                <w:szCs w:val="18"/>
              </w:rPr>
            </w:pPr>
          </w:p>
        </w:tc>
      </w:tr>
    </w:tbl>
    <w:p w:rsidR="004A0257" w:rsidRPr="00223616" w:rsidRDefault="004A0257" w:rsidP="00377BCD">
      <w:pPr>
        <w:rPr>
          <w:b/>
        </w:rPr>
        <w:sectPr w:rsidR="004A0257" w:rsidRPr="00223616" w:rsidSect="00377BCD">
          <w:headerReference w:type="default" r:id="rId7"/>
          <w:footerReference w:type="default" r:id="rId8"/>
          <w:footnotePr>
            <w:numFmt w:val="lowerRoman"/>
          </w:footnotePr>
          <w:pgSz w:w="11906" w:h="16838"/>
          <w:pgMar w:top="1417" w:right="1417" w:bottom="1417" w:left="1417" w:header="709" w:footer="709" w:gutter="0"/>
          <w:cols w:space="708"/>
          <w:docGrid w:linePitch="360"/>
        </w:sectPr>
      </w:pPr>
    </w:p>
    <w:p w:rsidR="004A0257" w:rsidRPr="00223616" w:rsidRDefault="004A0257" w:rsidP="00CF06C3">
      <w:pPr>
        <w:ind w:left="426" w:hanging="426"/>
        <w:rPr>
          <w:b/>
        </w:rPr>
      </w:pPr>
      <w:r w:rsidRPr="00223616">
        <w:rPr>
          <w:b/>
        </w:rPr>
        <w:lastRenderedPageBreak/>
        <w:t>III.</w:t>
      </w:r>
      <w:r w:rsidRPr="00223616">
        <w:rPr>
          <w:b/>
        </w:rPr>
        <w:tab/>
        <w:t>ÖZKAYNAKLAR DEĞİŞİM TABLOSU</w:t>
      </w:r>
    </w:p>
    <w:p w:rsidR="004A0257" w:rsidRPr="00223616" w:rsidRDefault="004A0257" w:rsidP="00051FED">
      <w:pPr>
        <w:rPr>
          <w:b/>
        </w:rPr>
      </w:pPr>
    </w:p>
    <w:tbl>
      <w:tblPr>
        <w:tblW w:w="0" w:type="auto"/>
        <w:tblInd w:w="-38" w:type="dxa"/>
        <w:tblLayout w:type="fixed"/>
        <w:tblCellMar>
          <w:left w:w="70" w:type="dxa"/>
          <w:right w:w="70" w:type="dxa"/>
        </w:tblCellMar>
        <w:tblLook w:val="00A0"/>
      </w:tblPr>
      <w:tblGrid>
        <w:gridCol w:w="2468"/>
        <w:gridCol w:w="747"/>
        <w:gridCol w:w="694"/>
        <w:gridCol w:w="898"/>
        <w:gridCol w:w="667"/>
        <w:gridCol w:w="521"/>
        <w:gridCol w:w="521"/>
        <w:gridCol w:w="710"/>
        <w:gridCol w:w="537"/>
        <w:gridCol w:w="567"/>
        <w:gridCol w:w="440"/>
        <w:gridCol w:w="960"/>
        <w:gridCol w:w="987"/>
        <w:gridCol w:w="626"/>
        <w:gridCol w:w="1050"/>
        <w:gridCol w:w="749"/>
        <w:gridCol w:w="1038"/>
      </w:tblGrid>
      <w:tr w:rsidR="004A0257" w:rsidRPr="00223616" w:rsidTr="00377BCD">
        <w:trPr>
          <w:trHeight w:val="459"/>
          <w:tblHeader/>
        </w:trPr>
        <w:tc>
          <w:tcPr>
            <w:tcW w:w="14180" w:type="dxa"/>
            <w:gridSpan w:val="17"/>
            <w:tcBorders>
              <w:left w:val="nil"/>
              <w:bottom w:val="single" w:sz="4" w:space="0" w:color="auto"/>
              <w:right w:val="nil"/>
            </w:tcBorders>
            <w:noWrap/>
            <w:vAlign w:val="bottom"/>
          </w:tcPr>
          <w:p w:rsidR="004A0257" w:rsidRPr="00223616" w:rsidRDefault="004A0257" w:rsidP="00F518C3">
            <w:r w:rsidRPr="00223616">
              <w:rPr>
                <w:sz w:val="22"/>
                <w:szCs w:val="22"/>
              </w:rPr>
              <w:t>… ŞİRKETİ (VE BAĞLI ORTAKLIKLARI)</w:t>
            </w:r>
          </w:p>
          <w:p w:rsidR="004A0257" w:rsidRPr="00223616" w:rsidRDefault="004A0257" w:rsidP="00F518C3">
            <w:pPr>
              <w:jc w:val="both"/>
            </w:pPr>
            <w:r w:rsidRPr="00223616">
              <w:rPr>
                <w:sz w:val="22"/>
                <w:szCs w:val="22"/>
              </w:rPr>
              <w:t xml:space="preserve">BAĞIMSIZ DENETİMDEN GEÇMİŞ (GEÇMEMİŞ) … TARİHLİ (KONSOLİDE) ÖZKAYNAKLAR DEĞİŞİM TABLOSU </w:t>
            </w:r>
          </w:p>
          <w:p w:rsidR="004A0257" w:rsidRPr="00223616" w:rsidDel="00781D42" w:rsidRDefault="004A0257" w:rsidP="00377BCD">
            <w:pPr>
              <w:ind w:left="426" w:hanging="426"/>
              <w:rPr>
                <w:b/>
              </w:rPr>
            </w:pPr>
            <w:r w:rsidRPr="00223616">
              <w:rPr>
                <w:sz w:val="20"/>
                <w:szCs w:val="20"/>
              </w:rPr>
              <w:t>(Tüm tutarlar TL olarak gösterilmiştir)</w:t>
            </w:r>
          </w:p>
        </w:tc>
      </w:tr>
      <w:tr w:rsidR="004A0257" w:rsidRPr="00223616" w:rsidTr="00452F99">
        <w:trPr>
          <w:trHeight w:val="459"/>
          <w:tblHeader/>
        </w:trPr>
        <w:tc>
          <w:tcPr>
            <w:tcW w:w="2468" w:type="dxa"/>
            <w:tcBorders>
              <w:top w:val="single" w:sz="4" w:space="0" w:color="auto"/>
              <w:left w:val="nil"/>
              <w:bottom w:val="single" w:sz="4" w:space="0" w:color="auto"/>
              <w:right w:val="nil"/>
            </w:tcBorders>
            <w:noWrap/>
            <w:vAlign w:val="bottom"/>
          </w:tcPr>
          <w:p w:rsidR="004A0257" w:rsidRPr="00223616" w:rsidRDefault="004A0257" w:rsidP="00051FED">
            <w:pPr>
              <w:rPr>
                <w:color w:val="000000"/>
                <w:sz w:val="16"/>
                <w:szCs w:val="16"/>
              </w:rPr>
            </w:pPr>
          </w:p>
        </w:tc>
        <w:tc>
          <w:tcPr>
            <w:tcW w:w="747" w:type="dxa"/>
            <w:tcBorders>
              <w:top w:val="single" w:sz="4" w:space="0" w:color="auto"/>
              <w:left w:val="nil"/>
              <w:bottom w:val="single" w:sz="4" w:space="0" w:color="auto"/>
              <w:right w:val="nil"/>
            </w:tcBorders>
            <w:vAlign w:val="bottom"/>
          </w:tcPr>
          <w:p w:rsidR="004A0257" w:rsidRPr="00223616" w:rsidRDefault="004A0257" w:rsidP="00051FED">
            <w:pPr>
              <w:rPr>
                <w:color w:val="000000"/>
                <w:sz w:val="16"/>
                <w:szCs w:val="16"/>
              </w:rPr>
            </w:pPr>
          </w:p>
          <w:p w:rsidR="004A0257" w:rsidRPr="00223616" w:rsidRDefault="004A0257" w:rsidP="00051FED">
            <w:pPr>
              <w:rPr>
                <w:color w:val="000000"/>
                <w:sz w:val="16"/>
                <w:szCs w:val="16"/>
              </w:rPr>
            </w:pPr>
          </w:p>
        </w:tc>
        <w:tc>
          <w:tcPr>
            <w:tcW w:w="694" w:type="dxa"/>
            <w:tcBorders>
              <w:top w:val="single" w:sz="4" w:space="0" w:color="auto"/>
              <w:left w:val="nil"/>
              <w:bottom w:val="single" w:sz="4" w:space="0" w:color="auto"/>
              <w:right w:val="nil"/>
            </w:tcBorders>
            <w:vAlign w:val="bottom"/>
          </w:tcPr>
          <w:p w:rsidR="004A0257" w:rsidRPr="00223616" w:rsidRDefault="004A0257" w:rsidP="00051FED">
            <w:pPr>
              <w:rPr>
                <w:color w:val="000000"/>
                <w:sz w:val="16"/>
                <w:szCs w:val="16"/>
              </w:rPr>
            </w:pPr>
          </w:p>
          <w:p w:rsidR="004A0257" w:rsidRPr="00223616" w:rsidRDefault="004A0257" w:rsidP="00051FED">
            <w:pPr>
              <w:rPr>
                <w:color w:val="000000"/>
                <w:sz w:val="16"/>
                <w:szCs w:val="16"/>
              </w:rPr>
            </w:pPr>
          </w:p>
        </w:tc>
        <w:tc>
          <w:tcPr>
            <w:tcW w:w="898" w:type="dxa"/>
            <w:tcBorders>
              <w:top w:val="single" w:sz="4" w:space="0" w:color="auto"/>
              <w:left w:val="nil"/>
              <w:bottom w:val="single" w:sz="4" w:space="0" w:color="auto"/>
              <w:right w:val="nil"/>
            </w:tcBorders>
            <w:vAlign w:val="bottom"/>
          </w:tcPr>
          <w:p w:rsidR="004A0257" w:rsidRPr="00223616" w:rsidRDefault="004A0257" w:rsidP="00051FED">
            <w:pPr>
              <w:rPr>
                <w:color w:val="000000"/>
                <w:sz w:val="16"/>
                <w:szCs w:val="16"/>
              </w:rPr>
            </w:pPr>
          </w:p>
        </w:tc>
        <w:tc>
          <w:tcPr>
            <w:tcW w:w="667" w:type="dxa"/>
            <w:tcBorders>
              <w:top w:val="single" w:sz="4" w:space="0" w:color="auto"/>
              <w:left w:val="nil"/>
              <w:bottom w:val="single" w:sz="4" w:space="0" w:color="auto"/>
              <w:right w:val="single" w:sz="4" w:space="0" w:color="auto"/>
            </w:tcBorders>
            <w:vAlign w:val="bottom"/>
          </w:tcPr>
          <w:p w:rsidR="004A0257" w:rsidRPr="00223616" w:rsidRDefault="004A0257" w:rsidP="00051FED">
            <w:pPr>
              <w:rPr>
                <w:color w:val="000000"/>
                <w:sz w:val="16"/>
                <w:szCs w:val="16"/>
              </w:rPr>
            </w:pPr>
          </w:p>
        </w:tc>
        <w:tc>
          <w:tcPr>
            <w:tcW w:w="1752" w:type="dxa"/>
            <w:gridSpan w:val="3"/>
            <w:tcBorders>
              <w:top w:val="single" w:sz="4" w:space="0" w:color="auto"/>
              <w:left w:val="single" w:sz="4" w:space="0" w:color="auto"/>
              <w:bottom w:val="single" w:sz="4" w:space="0" w:color="auto"/>
              <w:right w:val="single" w:sz="4" w:space="0" w:color="auto"/>
            </w:tcBorders>
            <w:vAlign w:val="bottom"/>
          </w:tcPr>
          <w:p w:rsidR="004A0257" w:rsidRPr="00223616" w:rsidRDefault="004A0257" w:rsidP="00452F99">
            <w:pPr>
              <w:rPr>
                <w:color w:val="000000"/>
                <w:sz w:val="16"/>
                <w:szCs w:val="16"/>
              </w:rPr>
            </w:pPr>
            <w:r w:rsidRPr="00223616">
              <w:rPr>
                <w:color w:val="000000"/>
                <w:sz w:val="16"/>
                <w:szCs w:val="16"/>
              </w:rPr>
              <w:t>Kâr veya Zararda Yeniden Sınıflandırılmayacak Birikmiş Diğer Kapsamlı Gelirler ve Giderler</w:t>
            </w:r>
          </w:p>
        </w:tc>
        <w:tc>
          <w:tcPr>
            <w:tcW w:w="1544" w:type="dxa"/>
            <w:gridSpan w:val="3"/>
            <w:tcBorders>
              <w:top w:val="single" w:sz="4" w:space="0" w:color="auto"/>
              <w:left w:val="single" w:sz="4" w:space="0" w:color="auto"/>
              <w:bottom w:val="single" w:sz="4" w:space="0" w:color="auto"/>
              <w:right w:val="single" w:sz="4" w:space="0" w:color="auto"/>
            </w:tcBorders>
            <w:vAlign w:val="bottom"/>
          </w:tcPr>
          <w:p w:rsidR="004A0257" w:rsidRPr="00223616" w:rsidRDefault="004A0257" w:rsidP="00452F99">
            <w:pPr>
              <w:rPr>
                <w:color w:val="000000"/>
                <w:sz w:val="16"/>
                <w:szCs w:val="16"/>
              </w:rPr>
            </w:pPr>
            <w:r w:rsidRPr="00223616">
              <w:rPr>
                <w:color w:val="000000"/>
                <w:sz w:val="16"/>
                <w:szCs w:val="16"/>
              </w:rPr>
              <w:t>Kâr veya Zararda Yeniden Sınıflandırılacak Birikmiş Diğer Kapsamlı Gelirler ve Giderler</w:t>
            </w:r>
          </w:p>
        </w:tc>
        <w:tc>
          <w:tcPr>
            <w:tcW w:w="960"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051FED">
            <w:pPr>
              <w:rPr>
                <w:color w:val="000000"/>
                <w:sz w:val="16"/>
                <w:szCs w:val="16"/>
              </w:rPr>
            </w:pPr>
          </w:p>
        </w:tc>
        <w:tc>
          <w:tcPr>
            <w:tcW w:w="1613" w:type="dxa"/>
            <w:gridSpan w:val="2"/>
            <w:tcBorders>
              <w:top w:val="single" w:sz="4" w:space="0" w:color="auto"/>
              <w:left w:val="single" w:sz="4" w:space="0" w:color="auto"/>
              <w:bottom w:val="single" w:sz="4" w:space="0" w:color="auto"/>
              <w:right w:val="single" w:sz="4" w:space="0" w:color="auto"/>
            </w:tcBorders>
            <w:vAlign w:val="bottom"/>
          </w:tcPr>
          <w:p w:rsidR="004A0257" w:rsidRPr="00223616" w:rsidRDefault="004A0257" w:rsidP="00051FED">
            <w:pPr>
              <w:rPr>
                <w:color w:val="000000"/>
                <w:sz w:val="16"/>
                <w:szCs w:val="16"/>
              </w:rPr>
            </w:pPr>
          </w:p>
          <w:p w:rsidR="004A0257" w:rsidRPr="00223616" w:rsidRDefault="004A0257" w:rsidP="00377BCD">
            <w:pPr>
              <w:jc w:val="center"/>
              <w:rPr>
                <w:color w:val="000000"/>
                <w:sz w:val="16"/>
                <w:szCs w:val="16"/>
              </w:rPr>
            </w:pPr>
            <w:r w:rsidRPr="00223616">
              <w:rPr>
                <w:color w:val="000000"/>
                <w:sz w:val="16"/>
                <w:szCs w:val="16"/>
              </w:rPr>
              <w:t>Birikmiş Kârlar</w:t>
            </w:r>
          </w:p>
        </w:tc>
        <w:tc>
          <w:tcPr>
            <w:tcW w:w="1050" w:type="dxa"/>
            <w:tcBorders>
              <w:top w:val="single" w:sz="4" w:space="0" w:color="auto"/>
              <w:left w:val="single" w:sz="4" w:space="0" w:color="auto"/>
              <w:bottom w:val="single" w:sz="4" w:space="0" w:color="auto"/>
              <w:right w:val="nil"/>
            </w:tcBorders>
            <w:vAlign w:val="bottom"/>
          </w:tcPr>
          <w:p w:rsidR="004A0257" w:rsidRPr="00223616" w:rsidRDefault="004A0257" w:rsidP="00051FED">
            <w:pPr>
              <w:rPr>
                <w:b/>
                <w:bCs/>
                <w:color w:val="000000"/>
                <w:sz w:val="16"/>
                <w:szCs w:val="16"/>
              </w:rPr>
            </w:pPr>
          </w:p>
        </w:tc>
        <w:tc>
          <w:tcPr>
            <w:tcW w:w="749" w:type="dxa"/>
            <w:tcBorders>
              <w:top w:val="single" w:sz="4" w:space="0" w:color="auto"/>
              <w:left w:val="nil"/>
              <w:bottom w:val="single" w:sz="4" w:space="0" w:color="auto"/>
              <w:right w:val="nil"/>
            </w:tcBorders>
            <w:vAlign w:val="bottom"/>
          </w:tcPr>
          <w:p w:rsidR="004A0257" w:rsidRPr="00223616" w:rsidRDefault="004A0257" w:rsidP="00051FED">
            <w:pPr>
              <w:rPr>
                <w:color w:val="000000"/>
                <w:sz w:val="16"/>
                <w:szCs w:val="16"/>
              </w:rPr>
            </w:pPr>
          </w:p>
        </w:tc>
        <w:tc>
          <w:tcPr>
            <w:tcW w:w="1038" w:type="dxa"/>
            <w:tcBorders>
              <w:top w:val="single" w:sz="4" w:space="0" w:color="auto"/>
              <w:left w:val="nil"/>
              <w:bottom w:val="single" w:sz="4" w:space="0" w:color="auto"/>
              <w:right w:val="nil"/>
            </w:tcBorders>
            <w:vAlign w:val="bottom"/>
          </w:tcPr>
          <w:p w:rsidR="004A0257" w:rsidRPr="00223616" w:rsidRDefault="004A0257" w:rsidP="00051FED">
            <w:pPr>
              <w:rPr>
                <w:b/>
                <w:bCs/>
                <w:color w:val="000000"/>
                <w:sz w:val="16"/>
                <w:szCs w:val="16"/>
              </w:rPr>
            </w:pPr>
          </w:p>
        </w:tc>
      </w:tr>
      <w:tr w:rsidR="004A0257" w:rsidRPr="00223616" w:rsidTr="00452F99">
        <w:trPr>
          <w:trHeight w:val="459"/>
          <w:tblHeader/>
        </w:trPr>
        <w:tc>
          <w:tcPr>
            <w:tcW w:w="2468" w:type="dxa"/>
            <w:tcBorders>
              <w:top w:val="single" w:sz="4" w:space="0" w:color="auto"/>
              <w:left w:val="nil"/>
              <w:bottom w:val="single" w:sz="4" w:space="0" w:color="auto"/>
              <w:right w:val="single" w:sz="4" w:space="0" w:color="auto"/>
            </w:tcBorders>
            <w:noWrap/>
            <w:vAlign w:val="bottom"/>
          </w:tcPr>
          <w:p w:rsidR="004A0257" w:rsidRPr="00223616" w:rsidRDefault="004A0257" w:rsidP="00051FED">
            <w:pPr>
              <w:rPr>
                <w:color w:val="000000"/>
                <w:sz w:val="16"/>
                <w:szCs w:val="16"/>
              </w:rPr>
            </w:pPr>
          </w:p>
        </w:tc>
        <w:tc>
          <w:tcPr>
            <w:tcW w:w="747"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051FED">
            <w:pPr>
              <w:rPr>
                <w:color w:val="000000"/>
                <w:sz w:val="16"/>
                <w:szCs w:val="16"/>
              </w:rPr>
            </w:pPr>
            <w:r w:rsidRPr="00223616">
              <w:rPr>
                <w:color w:val="000000"/>
                <w:sz w:val="16"/>
                <w:szCs w:val="16"/>
              </w:rPr>
              <w:t>Ödenmiş Sermaye</w:t>
            </w:r>
          </w:p>
        </w:tc>
        <w:tc>
          <w:tcPr>
            <w:tcW w:w="694"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051FED">
            <w:pPr>
              <w:rPr>
                <w:color w:val="000000"/>
                <w:sz w:val="16"/>
                <w:szCs w:val="16"/>
              </w:rPr>
            </w:pPr>
            <w:r w:rsidRPr="00223616">
              <w:rPr>
                <w:color w:val="000000"/>
                <w:sz w:val="16"/>
                <w:szCs w:val="16"/>
              </w:rPr>
              <w:t>Geri Alınmış Paylar</w:t>
            </w:r>
          </w:p>
        </w:tc>
        <w:tc>
          <w:tcPr>
            <w:tcW w:w="898"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051FED">
            <w:pPr>
              <w:rPr>
                <w:color w:val="000000"/>
                <w:sz w:val="16"/>
                <w:szCs w:val="16"/>
              </w:rPr>
            </w:pPr>
            <w:r w:rsidRPr="00223616">
              <w:rPr>
                <w:color w:val="000000"/>
                <w:sz w:val="16"/>
                <w:szCs w:val="16"/>
              </w:rPr>
              <w:t xml:space="preserve">Karşılıklı İştirak </w:t>
            </w:r>
            <w:r w:rsidRPr="00223616">
              <w:rPr>
                <w:color w:val="000000"/>
                <w:sz w:val="16"/>
                <w:szCs w:val="16"/>
              </w:rPr>
              <w:br/>
              <w:t>Sermaye Düzeltmesi</w:t>
            </w:r>
          </w:p>
        </w:tc>
        <w:tc>
          <w:tcPr>
            <w:tcW w:w="667"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F518C3">
            <w:pPr>
              <w:rPr>
                <w:color w:val="000000"/>
                <w:sz w:val="16"/>
                <w:szCs w:val="16"/>
              </w:rPr>
            </w:pPr>
          </w:p>
          <w:p w:rsidR="004A0257" w:rsidRPr="00223616" w:rsidRDefault="004A0257" w:rsidP="00051FED">
            <w:pPr>
              <w:rPr>
                <w:color w:val="000000"/>
                <w:sz w:val="16"/>
                <w:szCs w:val="16"/>
              </w:rPr>
            </w:pPr>
            <w:r w:rsidRPr="00223616">
              <w:rPr>
                <w:color w:val="000000"/>
                <w:sz w:val="16"/>
                <w:szCs w:val="16"/>
              </w:rPr>
              <w:t>Paylara İlişkin Primler</w:t>
            </w:r>
          </w:p>
        </w:tc>
        <w:tc>
          <w:tcPr>
            <w:tcW w:w="521"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64474A">
            <w:pPr>
              <w:jc w:val="center"/>
              <w:rPr>
                <w:color w:val="000000"/>
                <w:sz w:val="16"/>
                <w:szCs w:val="16"/>
              </w:rPr>
            </w:pPr>
            <w:r w:rsidRPr="00223616">
              <w:rPr>
                <w:color w:val="000000"/>
                <w:sz w:val="16"/>
                <w:szCs w:val="16"/>
              </w:rPr>
              <w:t>1</w:t>
            </w:r>
          </w:p>
        </w:tc>
        <w:tc>
          <w:tcPr>
            <w:tcW w:w="521"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pPr>
              <w:jc w:val="center"/>
              <w:rPr>
                <w:color w:val="000000"/>
                <w:sz w:val="16"/>
                <w:szCs w:val="16"/>
              </w:rPr>
            </w:pPr>
            <w:r w:rsidRPr="00223616">
              <w:rPr>
                <w:color w:val="000000"/>
                <w:sz w:val="16"/>
                <w:szCs w:val="16"/>
              </w:rPr>
              <w:t>2</w:t>
            </w:r>
          </w:p>
        </w:tc>
        <w:tc>
          <w:tcPr>
            <w:tcW w:w="710"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377BCD">
            <w:pPr>
              <w:jc w:val="center"/>
              <w:rPr>
                <w:color w:val="000000"/>
                <w:sz w:val="16"/>
                <w:szCs w:val="16"/>
              </w:rPr>
            </w:pPr>
            <w:r w:rsidRPr="00223616">
              <w:rPr>
                <w:color w:val="000000"/>
                <w:sz w:val="16"/>
                <w:szCs w:val="16"/>
              </w:rPr>
              <w:t>3</w:t>
            </w:r>
          </w:p>
        </w:tc>
        <w:tc>
          <w:tcPr>
            <w:tcW w:w="537"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pPr>
              <w:jc w:val="center"/>
              <w:rPr>
                <w:color w:val="000000"/>
                <w:sz w:val="16"/>
                <w:szCs w:val="16"/>
              </w:rPr>
            </w:pPr>
            <w:r w:rsidRPr="00223616">
              <w:rPr>
                <w:color w:val="000000"/>
                <w:sz w:val="16"/>
                <w:szCs w:val="16"/>
              </w:rPr>
              <w:t>4</w:t>
            </w:r>
          </w:p>
        </w:tc>
        <w:tc>
          <w:tcPr>
            <w:tcW w:w="567"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pPr>
              <w:jc w:val="center"/>
              <w:rPr>
                <w:color w:val="000000"/>
                <w:sz w:val="16"/>
                <w:szCs w:val="16"/>
              </w:rPr>
            </w:pPr>
            <w:r w:rsidRPr="00223616">
              <w:rPr>
                <w:color w:val="000000"/>
                <w:sz w:val="16"/>
                <w:szCs w:val="16"/>
              </w:rPr>
              <w:t>5</w:t>
            </w:r>
          </w:p>
        </w:tc>
        <w:tc>
          <w:tcPr>
            <w:tcW w:w="440"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377BCD">
            <w:pPr>
              <w:jc w:val="center"/>
              <w:rPr>
                <w:color w:val="000000"/>
                <w:sz w:val="16"/>
                <w:szCs w:val="16"/>
              </w:rPr>
            </w:pPr>
            <w:r w:rsidRPr="00223616">
              <w:rPr>
                <w:color w:val="000000"/>
                <w:sz w:val="16"/>
                <w:szCs w:val="16"/>
              </w:rPr>
              <w:t>6</w:t>
            </w:r>
          </w:p>
        </w:tc>
        <w:tc>
          <w:tcPr>
            <w:tcW w:w="960"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051FED">
            <w:pPr>
              <w:rPr>
                <w:color w:val="000000"/>
                <w:sz w:val="16"/>
                <w:szCs w:val="16"/>
              </w:rPr>
            </w:pPr>
            <w:r w:rsidRPr="00223616">
              <w:rPr>
                <w:color w:val="000000"/>
                <w:sz w:val="16"/>
                <w:szCs w:val="16"/>
              </w:rPr>
              <w:t xml:space="preserve">Kârdan Ayrılan Kısıtlanmış Yedekler </w:t>
            </w:r>
          </w:p>
        </w:tc>
        <w:tc>
          <w:tcPr>
            <w:tcW w:w="987"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051FED">
            <w:pPr>
              <w:rPr>
                <w:color w:val="000000"/>
                <w:sz w:val="16"/>
                <w:szCs w:val="16"/>
              </w:rPr>
            </w:pPr>
            <w:r w:rsidRPr="00223616">
              <w:rPr>
                <w:color w:val="000000"/>
                <w:sz w:val="16"/>
                <w:szCs w:val="16"/>
              </w:rPr>
              <w:t xml:space="preserve">Geçmiş Yıllar </w:t>
            </w:r>
            <w:r w:rsidRPr="00223616">
              <w:rPr>
                <w:color w:val="000000"/>
                <w:sz w:val="16"/>
                <w:szCs w:val="16"/>
              </w:rPr>
              <w:br/>
              <w:t>Kâr/Zararları</w:t>
            </w:r>
          </w:p>
        </w:tc>
        <w:tc>
          <w:tcPr>
            <w:tcW w:w="626"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pPr>
              <w:rPr>
                <w:color w:val="000000"/>
                <w:sz w:val="16"/>
                <w:szCs w:val="16"/>
              </w:rPr>
            </w:pPr>
            <w:r w:rsidRPr="00223616">
              <w:rPr>
                <w:color w:val="000000"/>
                <w:sz w:val="16"/>
                <w:szCs w:val="16"/>
              </w:rPr>
              <w:t>Net Dönem</w:t>
            </w:r>
            <w:r w:rsidRPr="00223616">
              <w:rPr>
                <w:color w:val="000000"/>
                <w:sz w:val="16"/>
                <w:szCs w:val="16"/>
              </w:rPr>
              <w:br/>
              <w:t>Kârı Zararı</w:t>
            </w:r>
          </w:p>
        </w:tc>
        <w:tc>
          <w:tcPr>
            <w:tcW w:w="1050"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051FED">
            <w:pPr>
              <w:rPr>
                <w:b/>
                <w:bCs/>
                <w:color w:val="000000"/>
                <w:sz w:val="16"/>
                <w:szCs w:val="16"/>
              </w:rPr>
            </w:pPr>
            <w:r w:rsidRPr="00223616">
              <w:rPr>
                <w:b/>
                <w:bCs/>
                <w:color w:val="000000"/>
                <w:sz w:val="16"/>
                <w:szCs w:val="16"/>
              </w:rPr>
              <w:t xml:space="preserve">Ana Ortaklığa </w:t>
            </w:r>
            <w:r w:rsidRPr="00223616">
              <w:rPr>
                <w:b/>
                <w:bCs/>
                <w:color w:val="000000"/>
                <w:sz w:val="16"/>
                <w:szCs w:val="16"/>
              </w:rPr>
              <w:br/>
              <w:t>Ait Özkaynaklar</w:t>
            </w:r>
          </w:p>
          <w:p w:rsidR="004A0257" w:rsidRPr="00223616" w:rsidRDefault="004A0257" w:rsidP="00051FED">
            <w:pPr>
              <w:rPr>
                <w:b/>
                <w:bCs/>
                <w:color w:val="000000"/>
                <w:sz w:val="16"/>
                <w:szCs w:val="16"/>
              </w:rPr>
            </w:pPr>
            <w:r w:rsidRPr="00223616">
              <w:rPr>
                <w:b/>
                <w:bCs/>
                <w:color w:val="000000"/>
                <w:sz w:val="16"/>
                <w:szCs w:val="16"/>
              </w:rPr>
              <w:t>Toplamı</w:t>
            </w:r>
          </w:p>
        </w:tc>
        <w:tc>
          <w:tcPr>
            <w:tcW w:w="749"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051FED">
            <w:pPr>
              <w:rPr>
                <w:color w:val="000000"/>
                <w:sz w:val="16"/>
                <w:szCs w:val="16"/>
              </w:rPr>
            </w:pPr>
            <w:r w:rsidRPr="00223616">
              <w:rPr>
                <w:color w:val="000000"/>
                <w:sz w:val="16"/>
                <w:szCs w:val="16"/>
              </w:rPr>
              <w:t xml:space="preserve">Kontrol Gücü </w:t>
            </w:r>
            <w:r w:rsidRPr="00223616">
              <w:rPr>
                <w:color w:val="000000"/>
                <w:sz w:val="16"/>
                <w:szCs w:val="16"/>
              </w:rPr>
              <w:br/>
              <w:t>Olmayan Paylar</w:t>
            </w:r>
          </w:p>
        </w:tc>
        <w:tc>
          <w:tcPr>
            <w:tcW w:w="1038" w:type="dxa"/>
            <w:tcBorders>
              <w:top w:val="single" w:sz="4" w:space="0" w:color="auto"/>
              <w:left w:val="single" w:sz="4" w:space="0" w:color="auto"/>
              <w:bottom w:val="single" w:sz="4" w:space="0" w:color="auto"/>
              <w:right w:val="single" w:sz="4" w:space="0" w:color="auto"/>
            </w:tcBorders>
            <w:vAlign w:val="bottom"/>
          </w:tcPr>
          <w:p w:rsidR="004A0257" w:rsidRPr="00223616" w:rsidRDefault="004A0257" w:rsidP="00051FED">
            <w:pPr>
              <w:rPr>
                <w:b/>
                <w:bCs/>
                <w:color w:val="000000"/>
                <w:sz w:val="16"/>
                <w:szCs w:val="16"/>
              </w:rPr>
            </w:pPr>
            <w:r w:rsidRPr="00223616">
              <w:rPr>
                <w:b/>
                <w:bCs/>
                <w:color w:val="000000"/>
                <w:sz w:val="16"/>
                <w:szCs w:val="16"/>
              </w:rPr>
              <w:t>Özkaynaklar Toplamı</w:t>
            </w:r>
          </w:p>
        </w:tc>
      </w:tr>
      <w:tr w:rsidR="004A0257" w:rsidRPr="00223616" w:rsidTr="00377BCD">
        <w:trPr>
          <w:trHeight w:val="225"/>
        </w:trPr>
        <w:tc>
          <w:tcPr>
            <w:tcW w:w="2468" w:type="dxa"/>
            <w:tcBorders>
              <w:top w:val="single" w:sz="4" w:space="0" w:color="auto"/>
              <w:left w:val="nil"/>
              <w:bottom w:val="nil"/>
              <w:right w:val="nil"/>
            </w:tcBorders>
            <w:noWrap/>
            <w:vAlign w:val="bottom"/>
          </w:tcPr>
          <w:p w:rsidR="004A0257" w:rsidRPr="00223616" w:rsidRDefault="004A0257" w:rsidP="00051FED">
            <w:pPr>
              <w:rPr>
                <w:b/>
                <w:bCs/>
                <w:color w:val="000000"/>
                <w:sz w:val="16"/>
                <w:szCs w:val="16"/>
              </w:rPr>
            </w:pPr>
            <w:r w:rsidRPr="00223616">
              <w:rPr>
                <w:b/>
                <w:bCs/>
                <w:color w:val="000000"/>
                <w:sz w:val="16"/>
                <w:szCs w:val="16"/>
              </w:rPr>
              <w:t>ÖNCEKİ DÖNEM</w:t>
            </w:r>
          </w:p>
        </w:tc>
        <w:tc>
          <w:tcPr>
            <w:tcW w:w="747" w:type="dxa"/>
            <w:tcBorders>
              <w:top w:val="single" w:sz="4" w:space="0" w:color="auto"/>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single" w:sz="4" w:space="0" w:color="auto"/>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single" w:sz="4" w:space="0" w:color="auto"/>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single" w:sz="4" w:space="0" w:color="auto"/>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single" w:sz="4" w:space="0" w:color="auto"/>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single" w:sz="4" w:space="0" w:color="auto"/>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single" w:sz="4" w:space="0" w:color="auto"/>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single" w:sz="4" w:space="0" w:color="auto"/>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single" w:sz="4" w:space="0" w:color="auto"/>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single" w:sz="4" w:space="0" w:color="auto"/>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single" w:sz="4" w:space="0" w:color="auto"/>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single" w:sz="4" w:space="0" w:color="auto"/>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377BCD">
        <w:trPr>
          <w:trHeight w:val="225"/>
        </w:trPr>
        <w:tc>
          <w:tcPr>
            <w:tcW w:w="2468" w:type="dxa"/>
            <w:tcBorders>
              <w:top w:val="nil"/>
              <w:left w:val="nil"/>
              <w:bottom w:val="nil"/>
              <w:right w:val="nil"/>
            </w:tcBorders>
            <w:vAlign w:val="bottom"/>
          </w:tcPr>
          <w:p w:rsidR="004A0257" w:rsidRPr="00223616" w:rsidRDefault="004A0257" w:rsidP="00051FED">
            <w:pPr>
              <w:rPr>
                <w:b/>
                <w:bCs/>
                <w:sz w:val="16"/>
                <w:szCs w:val="16"/>
              </w:rPr>
            </w:pPr>
            <w:r w:rsidRPr="00223616">
              <w:rPr>
                <w:b/>
                <w:bCs/>
                <w:sz w:val="16"/>
                <w:szCs w:val="16"/>
              </w:rPr>
              <w:t>… itibarıyla bakiyeler (Dönem Başı)</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284"/>
        </w:trPr>
        <w:tc>
          <w:tcPr>
            <w:tcW w:w="2468" w:type="dxa"/>
            <w:tcBorders>
              <w:top w:val="nil"/>
              <w:left w:val="nil"/>
              <w:bottom w:val="nil"/>
              <w:right w:val="nil"/>
            </w:tcBorders>
            <w:vAlign w:val="bottom"/>
          </w:tcPr>
          <w:p w:rsidR="004A0257" w:rsidRPr="00223616" w:rsidRDefault="004A0257" w:rsidP="00051FED">
            <w:pPr>
              <w:rPr>
                <w:color w:val="000000"/>
                <w:sz w:val="16"/>
                <w:szCs w:val="16"/>
              </w:rPr>
            </w:pPr>
            <w:r w:rsidRPr="00223616">
              <w:rPr>
                <w:color w:val="000000"/>
                <w:sz w:val="16"/>
                <w:szCs w:val="16"/>
              </w:rPr>
              <w:t>Muhasebe Politikalarındaki Değişikliklere İlişkin Düzeltmeler</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255"/>
        </w:trPr>
        <w:tc>
          <w:tcPr>
            <w:tcW w:w="2468" w:type="dxa"/>
            <w:tcBorders>
              <w:top w:val="nil"/>
              <w:left w:val="nil"/>
              <w:bottom w:val="nil"/>
              <w:right w:val="nil"/>
            </w:tcBorders>
            <w:noWrap/>
            <w:vAlign w:val="bottom"/>
          </w:tcPr>
          <w:p w:rsidR="004A0257" w:rsidRPr="00223616" w:rsidRDefault="004A0257" w:rsidP="00051FED">
            <w:pPr>
              <w:rPr>
                <w:color w:val="000000"/>
                <w:sz w:val="16"/>
                <w:szCs w:val="16"/>
              </w:rPr>
            </w:pPr>
            <w:r w:rsidRPr="00223616">
              <w:rPr>
                <w:color w:val="000000"/>
                <w:sz w:val="16"/>
                <w:szCs w:val="16"/>
              </w:rPr>
              <w:t>Hatalara İlişkin Düzeltmeler</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255"/>
        </w:trPr>
        <w:tc>
          <w:tcPr>
            <w:tcW w:w="2468" w:type="dxa"/>
            <w:tcBorders>
              <w:top w:val="nil"/>
              <w:left w:val="nil"/>
              <w:bottom w:val="nil"/>
              <w:right w:val="nil"/>
            </w:tcBorders>
            <w:noWrap/>
            <w:vAlign w:val="bottom"/>
          </w:tcPr>
          <w:p w:rsidR="004A0257" w:rsidRPr="00223616" w:rsidRDefault="004A0257" w:rsidP="00051FED">
            <w:pPr>
              <w:rPr>
                <w:color w:val="000000"/>
                <w:sz w:val="16"/>
                <w:szCs w:val="16"/>
              </w:rPr>
            </w:pPr>
            <w:r w:rsidRPr="00223616">
              <w:rPr>
                <w:color w:val="000000"/>
                <w:sz w:val="16"/>
                <w:szCs w:val="16"/>
              </w:rPr>
              <w:t>Transferler</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255"/>
        </w:trPr>
        <w:tc>
          <w:tcPr>
            <w:tcW w:w="2468" w:type="dxa"/>
            <w:tcBorders>
              <w:top w:val="nil"/>
              <w:left w:val="nil"/>
              <w:bottom w:val="nil"/>
              <w:right w:val="nil"/>
            </w:tcBorders>
            <w:noWrap/>
            <w:vAlign w:val="bottom"/>
          </w:tcPr>
          <w:p w:rsidR="004A0257" w:rsidRPr="00223616" w:rsidRDefault="004A0257" w:rsidP="00377BCD">
            <w:pPr>
              <w:rPr>
                <w:color w:val="000000"/>
                <w:sz w:val="16"/>
                <w:szCs w:val="16"/>
              </w:rPr>
            </w:pPr>
            <w:r w:rsidRPr="00223616">
              <w:rPr>
                <w:color w:val="000000"/>
                <w:sz w:val="16"/>
                <w:szCs w:val="16"/>
              </w:rPr>
              <w:t xml:space="preserve">Toplam Kapsamlı Gelir </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255"/>
        </w:trPr>
        <w:tc>
          <w:tcPr>
            <w:tcW w:w="2468" w:type="dxa"/>
            <w:tcBorders>
              <w:top w:val="nil"/>
              <w:left w:val="nil"/>
              <w:bottom w:val="nil"/>
              <w:right w:val="nil"/>
            </w:tcBorders>
            <w:noWrap/>
            <w:vAlign w:val="bottom"/>
          </w:tcPr>
          <w:p w:rsidR="004A0257" w:rsidRPr="00223616" w:rsidRDefault="004A0257" w:rsidP="00051FED">
            <w:pPr>
              <w:rPr>
                <w:color w:val="000000"/>
                <w:sz w:val="16"/>
                <w:szCs w:val="16"/>
              </w:rPr>
            </w:pPr>
            <w:r w:rsidRPr="00223616">
              <w:rPr>
                <w:color w:val="000000"/>
                <w:sz w:val="16"/>
                <w:szCs w:val="16"/>
              </w:rPr>
              <w:t>Sermaye Artırımı</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255"/>
        </w:trPr>
        <w:tc>
          <w:tcPr>
            <w:tcW w:w="2468" w:type="dxa"/>
            <w:tcBorders>
              <w:top w:val="nil"/>
              <w:left w:val="nil"/>
              <w:bottom w:val="nil"/>
              <w:right w:val="nil"/>
            </w:tcBorders>
            <w:noWrap/>
            <w:vAlign w:val="bottom"/>
          </w:tcPr>
          <w:p w:rsidR="004A0257" w:rsidRPr="00223616" w:rsidRDefault="004A0257" w:rsidP="00051FED">
            <w:pPr>
              <w:rPr>
                <w:color w:val="000000"/>
                <w:sz w:val="16"/>
                <w:szCs w:val="16"/>
              </w:rPr>
            </w:pPr>
            <w:r w:rsidRPr="00223616">
              <w:rPr>
                <w:color w:val="000000"/>
                <w:sz w:val="16"/>
                <w:szCs w:val="16"/>
              </w:rPr>
              <w:t>Temettüler</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340"/>
        </w:trPr>
        <w:tc>
          <w:tcPr>
            <w:tcW w:w="2468" w:type="dxa"/>
            <w:tcBorders>
              <w:top w:val="nil"/>
              <w:left w:val="nil"/>
              <w:bottom w:val="nil"/>
              <w:right w:val="nil"/>
            </w:tcBorders>
            <w:vAlign w:val="bottom"/>
          </w:tcPr>
          <w:p w:rsidR="004A0257" w:rsidRPr="00223616" w:rsidRDefault="004A0257" w:rsidP="00377BCD">
            <w:pPr>
              <w:rPr>
                <w:color w:val="000000"/>
                <w:sz w:val="16"/>
                <w:szCs w:val="16"/>
              </w:rPr>
            </w:pPr>
            <w:r w:rsidRPr="00223616">
              <w:rPr>
                <w:color w:val="000000"/>
                <w:sz w:val="16"/>
                <w:szCs w:val="16"/>
              </w:rPr>
              <w:t>Payların Geri Alım İşlemleri Nedeniyle Meydana Gelen Artış (Azalış)</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454"/>
        </w:trPr>
        <w:tc>
          <w:tcPr>
            <w:tcW w:w="2468" w:type="dxa"/>
            <w:tcBorders>
              <w:top w:val="nil"/>
              <w:left w:val="nil"/>
              <w:bottom w:val="nil"/>
              <w:right w:val="nil"/>
            </w:tcBorders>
            <w:vAlign w:val="bottom"/>
          </w:tcPr>
          <w:p w:rsidR="004A0257" w:rsidRPr="00223616" w:rsidRDefault="004A0257" w:rsidP="00610C31">
            <w:pPr>
              <w:rPr>
                <w:color w:val="000000"/>
                <w:sz w:val="16"/>
                <w:szCs w:val="16"/>
              </w:rPr>
            </w:pPr>
            <w:r w:rsidRPr="00223616">
              <w:rPr>
                <w:color w:val="000000"/>
                <w:sz w:val="16"/>
                <w:szCs w:val="16"/>
              </w:rPr>
              <w:t xml:space="preserve">Pay Bazlı İşlemler Nedeniyle </w:t>
            </w:r>
            <w:r w:rsidRPr="00223616">
              <w:rPr>
                <w:color w:val="000000"/>
                <w:sz w:val="16"/>
                <w:szCs w:val="16"/>
              </w:rPr>
              <w:br/>
              <w:t>Meydana Gelen Artış</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794"/>
        </w:trPr>
        <w:tc>
          <w:tcPr>
            <w:tcW w:w="2468" w:type="dxa"/>
            <w:tcBorders>
              <w:top w:val="nil"/>
              <w:left w:val="nil"/>
              <w:bottom w:val="nil"/>
              <w:right w:val="nil"/>
            </w:tcBorders>
            <w:vAlign w:val="bottom"/>
          </w:tcPr>
          <w:p w:rsidR="004A0257" w:rsidRPr="00223616" w:rsidRDefault="004A0257" w:rsidP="00051FED">
            <w:pPr>
              <w:rPr>
                <w:color w:val="000000"/>
                <w:sz w:val="16"/>
                <w:szCs w:val="16"/>
              </w:rPr>
            </w:pPr>
            <w:r w:rsidRPr="00223616">
              <w:rPr>
                <w:color w:val="000000"/>
                <w:sz w:val="16"/>
                <w:szCs w:val="16"/>
              </w:rPr>
              <w:t>Bağlı Ortaklıklarda Kontrol Kaybı İle Sonuçlanmayan Pay Oranı Değişikliklerine Bağlı Artış (Azalış)</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377BCD">
        <w:trPr>
          <w:trHeight w:val="450"/>
        </w:trPr>
        <w:tc>
          <w:tcPr>
            <w:tcW w:w="2468" w:type="dxa"/>
            <w:tcBorders>
              <w:top w:val="nil"/>
              <w:left w:val="nil"/>
              <w:bottom w:val="nil"/>
              <w:right w:val="nil"/>
            </w:tcBorders>
            <w:vAlign w:val="bottom"/>
          </w:tcPr>
          <w:p w:rsidR="004A0257" w:rsidRPr="00223616" w:rsidRDefault="004A0257" w:rsidP="00051FED">
            <w:pPr>
              <w:rPr>
                <w:color w:val="000000"/>
                <w:sz w:val="16"/>
                <w:szCs w:val="16"/>
              </w:rPr>
            </w:pPr>
            <w:r w:rsidRPr="00223616">
              <w:rPr>
                <w:color w:val="000000"/>
                <w:sz w:val="16"/>
                <w:szCs w:val="16"/>
              </w:rPr>
              <w:t>Kontrol Gücü Olmayan Pay Sahipleri İle Yapılan İşlemler</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454"/>
        </w:trPr>
        <w:tc>
          <w:tcPr>
            <w:tcW w:w="2468" w:type="dxa"/>
            <w:tcBorders>
              <w:top w:val="nil"/>
              <w:left w:val="nil"/>
              <w:bottom w:val="nil"/>
              <w:right w:val="nil"/>
            </w:tcBorders>
            <w:vAlign w:val="bottom"/>
          </w:tcPr>
          <w:p w:rsidR="004A0257" w:rsidRPr="00223616" w:rsidRDefault="004A0257" w:rsidP="00051FED">
            <w:pPr>
              <w:rPr>
                <w:color w:val="000000"/>
                <w:sz w:val="16"/>
                <w:szCs w:val="16"/>
              </w:rPr>
            </w:pPr>
            <w:r w:rsidRPr="00223616">
              <w:rPr>
                <w:color w:val="000000"/>
                <w:sz w:val="16"/>
                <w:szCs w:val="16"/>
              </w:rPr>
              <w:t>Diğer Değişiklikler Nedeniyle Artış (Azalış)</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377BCD">
        <w:trPr>
          <w:trHeight w:val="225"/>
        </w:trPr>
        <w:tc>
          <w:tcPr>
            <w:tcW w:w="2468" w:type="dxa"/>
            <w:tcBorders>
              <w:top w:val="nil"/>
              <w:left w:val="nil"/>
              <w:bottom w:val="nil"/>
              <w:right w:val="nil"/>
            </w:tcBorders>
            <w:vAlign w:val="bottom"/>
          </w:tcPr>
          <w:p w:rsidR="004A0257" w:rsidRPr="00223616" w:rsidRDefault="004A0257" w:rsidP="00051FED">
            <w:pPr>
              <w:rPr>
                <w:b/>
                <w:bCs/>
                <w:sz w:val="16"/>
                <w:szCs w:val="16"/>
              </w:rPr>
            </w:pPr>
            <w:r w:rsidRPr="00223616">
              <w:rPr>
                <w:b/>
                <w:bCs/>
                <w:sz w:val="16"/>
                <w:szCs w:val="16"/>
              </w:rPr>
              <w:t>… itibarıyla bakiyeler (Dönem Sonu)</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377BCD">
        <w:trPr>
          <w:trHeight w:val="225"/>
        </w:trPr>
        <w:tc>
          <w:tcPr>
            <w:tcW w:w="2468" w:type="dxa"/>
            <w:tcBorders>
              <w:top w:val="nil"/>
              <w:left w:val="nil"/>
              <w:bottom w:val="nil"/>
              <w:right w:val="nil"/>
            </w:tcBorders>
            <w:noWrap/>
            <w:vAlign w:val="bottom"/>
          </w:tcPr>
          <w:p w:rsidR="004A0257" w:rsidRPr="00223616" w:rsidRDefault="004A0257" w:rsidP="00377BCD">
            <w:pPr>
              <w:keepNext/>
              <w:rPr>
                <w:b/>
                <w:bCs/>
                <w:color w:val="000000"/>
                <w:sz w:val="16"/>
                <w:szCs w:val="16"/>
              </w:rPr>
            </w:pPr>
            <w:r w:rsidRPr="00223616">
              <w:rPr>
                <w:b/>
                <w:bCs/>
                <w:color w:val="000000"/>
                <w:sz w:val="16"/>
                <w:szCs w:val="16"/>
              </w:rPr>
              <w:lastRenderedPageBreak/>
              <w:t>CARİ DÖNEM</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377BCD">
        <w:trPr>
          <w:trHeight w:val="225"/>
        </w:trPr>
        <w:tc>
          <w:tcPr>
            <w:tcW w:w="2468" w:type="dxa"/>
            <w:tcBorders>
              <w:top w:val="nil"/>
              <w:left w:val="nil"/>
              <w:bottom w:val="nil"/>
              <w:right w:val="nil"/>
            </w:tcBorders>
            <w:vAlign w:val="bottom"/>
          </w:tcPr>
          <w:p w:rsidR="004A0257" w:rsidRPr="00223616" w:rsidRDefault="004A0257" w:rsidP="00377BCD">
            <w:pPr>
              <w:keepNext/>
              <w:keepLines/>
              <w:rPr>
                <w:b/>
                <w:bCs/>
                <w:sz w:val="16"/>
                <w:szCs w:val="16"/>
              </w:rPr>
            </w:pPr>
            <w:r w:rsidRPr="00223616">
              <w:rPr>
                <w:b/>
                <w:bCs/>
                <w:sz w:val="16"/>
                <w:szCs w:val="16"/>
              </w:rPr>
              <w:t>… itibarıyla bakiyeler (Dönem Başı)</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255"/>
        </w:trPr>
        <w:tc>
          <w:tcPr>
            <w:tcW w:w="2468" w:type="dxa"/>
            <w:tcBorders>
              <w:top w:val="nil"/>
              <w:left w:val="nil"/>
              <w:bottom w:val="nil"/>
              <w:right w:val="nil"/>
            </w:tcBorders>
            <w:vAlign w:val="bottom"/>
          </w:tcPr>
          <w:p w:rsidR="004A0257" w:rsidRPr="00223616" w:rsidRDefault="004A0257" w:rsidP="00051FED">
            <w:r w:rsidRPr="00223616">
              <w:rPr>
                <w:color w:val="000000"/>
                <w:sz w:val="16"/>
                <w:szCs w:val="16"/>
              </w:rPr>
              <w:t>Muhasebe Politikalarındaki Değişikliklere İlişkin Düzeltmeler</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255"/>
        </w:trPr>
        <w:tc>
          <w:tcPr>
            <w:tcW w:w="2468" w:type="dxa"/>
            <w:tcBorders>
              <w:top w:val="nil"/>
              <w:left w:val="nil"/>
              <w:bottom w:val="nil"/>
              <w:right w:val="nil"/>
            </w:tcBorders>
            <w:vAlign w:val="bottom"/>
          </w:tcPr>
          <w:p w:rsidR="004A0257" w:rsidRPr="00223616" w:rsidRDefault="004A0257" w:rsidP="00051FED">
            <w:pPr>
              <w:rPr>
                <w:color w:val="000000"/>
                <w:sz w:val="16"/>
                <w:szCs w:val="16"/>
              </w:rPr>
            </w:pPr>
            <w:r w:rsidRPr="00223616">
              <w:rPr>
                <w:color w:val="000000"/>
                <w:sz w:val="16"/>
                <w:szCs w:val="16"/>
              </w:rPr>
              <w:t>Hatalara İlişkin Düzeltmeler</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255"/>
        </w:trPr>
        <w:tc>
          <w:tcPr>
            <w:tcW w:w="2468" w:type="dxa"/>
            <w:tcBorders>
              <w:top w:val="nil"/>
              <w:left w:val="nil"/>
              <w:bottom w:val="nil"/>
              <w:right w:val="nil"/>
            </w:tcBorders>
            <w:noWrap/>
            <w:vAlign w:val="bottom"/>
          </w:tcPr>
          <w:p w:rsidR="004A0257" w:rsidRPr="00223616" w:rsidRDefault="004A0257" w:rsidP="00051FED">
            <w:pPr>
              <w:rPr>
                <w:color w:val="000000"/>
                <w:sz w:val="16"/>
                <w:szCs w:val="16"/>
              </w:rPr>
            </w:pPr>
            <w:r w:rsidRPr="00223616">
              <w:rPr>
                <w:color w:val="000000"/>
                <w:sz w:val="16"/>
                <w:szCs w:val="16"/>
              </w:rPr>
              <w:t>Transferler</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255"/>
        </w:trPr>
        <w:tc>
          <w:tcPr>
            <w:tcW w:w="2468" w:type="dxa"/>
            <w:tcBorders>
              <w:top w:val="nil"/>
              <w:left w:val="nil"/>
              <w:bottom w:val="nil"/>
              <w:right w:val="nil"/>
            </w:tcBorders>
            <w:noWrap/>
            <w:vAlign w:val="bottom"/>
          </w:tcPr>
          <w:p w:rsidR="004A0257" w:rsidRPr="00223616" w:rsidRDefault="004A0257" w:rsidP="00377BCD">
            <w:pPr>
              <w:rPr>
                <w:color w:val="000000"/>
                <w:sz w:val="16"/>
                <w:szCs w:val="16"/>
              </w:rPr>
            </w:pPr>
            <w:r w:rsidRPr="00223616">
              <w:rPr>
                <w:color w:val="000000"/>
                <w:sz w:val="16"/>
                <w:szCs w:val="16"/>
              </w:rPr>
              <w:t>Toplam Kapsamlı Gelir</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255"/>
        </w:trPr>
        <w:tc>
          <w:tcPr>
            <w:tcW w:w="2468" w:type="dxa"/>
            <w:tcBorders>
              <w:top w:val="nil"/>
              <w:left w:val="nil"/>
              <w:bottom w:val="nil"/>
              <w:right w:val="nil"/>
            </w:tcBorders>
            <w:noWrap/>
            <w:vAlign w:val="bottom"/>
          </w:tcPr>
          <w:p w:rsidR="004A0257" w:rsidRPr="00223616" w:rsidRDefault="004A0257" w:rsidP="00051FED">
            <w:pPr>
              <w:rPr>
                <w:color w:val="000000"/>
                <w:sz w:val="16"/>
                <w:szCs w:val="16"/>
              </w:rPr>
            </w:pPr>
            <w:r w:rsidRPr="00223616">
              <w:rPr>
                <w:color w:val="000000"/>
                <w:sz w:val="16"/>
                <w:szCs w:val="16"/>
              </w:rPr>
              <w:t>Sermaye Artırımı</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255"/>
        </w:trPr>
        <w:tc>
          <w:tcPr>
            <w:tcW w:w="2468" w:type="dxa"/>
            <w:tcBorders>
              <w:top w:val="nil"/>
              <w:left w:val="nil"/>
              <w:bottom w:val="nil"/>
              <w:right w:val="nil"/>
            </w:tcBorders>
            <w:noWrap/>
            <w:vAlign w:val="bottom"/>
          </w:tcPr>
          <w:p w:rsidR="004A0257" w:rsidRPr="00223616" w:rsidRDefault="004A0257" w:rsidP="00051FED">
            <w:pPr>
              <w:rPr>
                <w:color w:val="000000"/>
                <w:sz w:val="16"/>
                <w:szCs w:val="16"/>
              </w:rPr>
            </w:pPr>
            <w:r w:rsidRPr="00223616">
              <w:rPr>
                <w:color w:val="000000"/>
                <w:sz w:val="16"/>
                <w:szCs w:val="16"/>
              </w:rPr>
              <w:t>Temettüler</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510"/>
        </w:trPr>
        <w:tc>
          <w:tcPr>
            <w:tcW w:w="2468" w:type="dxa"/>
            <w:tcBorders>
              <w:top w:val="nil"/>
              <w:left w:val="nil"/>
              <w:bottom w:val="nil"/>
              <w:right w:val="nil"/>
            </w:tcBorders>
            <w:vAlign w:val="bottom"/>
          </w:tcPr>
          <w:p w:rsidR="004A0257" w:rsidRPr="00223616" w:rsidRDefault="004A0257" w:rsidP="00452F99">
            <w:pPr>
              <w:rPr>
                <w:color w:val="000000"/>
                <w:sz w:val="16"/>
                <w:szCs w:val="16"/>
              </w:rPr>
            </w:pPr>
            <w:r w:rsidRPr="00223616">
              <w:rPr>
                <w:color w:val="000000"/>
                <w:sz w:val="16"/>
                <w:szCs w:val="16"/>
              </w:rPr>
              <w:t>Payların Geri Alım İşlemleri Nedeniyle Meydana Gelen Artış (Azalış)</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454"/>
        </w:trPr>
        <w:tc>
          <w:tcPr>
            <w:tcW w:w="2468" w:type="dxa"/>
            <w:tcBorders>
              <w:top w:val="nil"/>
              <w:left w:val="nil"/>
              <w:bottom w:val="nil"/>
              <w:right w:val="nil"/>
            </w:tcBorders>
            <w:vAlign w:val="bottom"/>
          </w:tcPr>
          <w:p w:rsidR="004A0257" w:rsidRPr="00223616" w:rsidRDefault="004A0257" w:rsidP="00051FED">
            <w:pPr>
              <w:rPr>
                <w:color w:val="000000"/>
                <w:sz w:val="16"/>
                <w:szCs w:val="16"/>
              </w:rPr>
            </w:pPr>
            <w:r w:rsidRPr="00223616">
              <w:rPr>
                <w:color w:val="000000"/>
                <w:sz w:val="16"/>
                <w:szCs w:val="16"/>
              </w:rPr>
              <w:t xml:space="preserve">Pay Bazlı İşlemler Nedeniyle </w:t>
            </w:r>
            <w:r w:rsidRPr="00223616">
              <w:rPr>
                <w:color w:val="000000"/>
                <w:sz w:val="16"/>
                <w:szCs w:val="16"/>
              </w:rPr>
              <w:br/>
              <w:t>Meydana Gelen Artış</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680"/>
        </w:trPr>
        <w:tc>
          <w:tcPr>
            <w:tcW w:w="2468" w:type="dxa"/>
            <w:tcBorders>
              <w:top w:val="nil"/>
              <w:left w:val="nil"/>
              <w:bottom w:val="nil"/>
              <w:right w:val="nil"/>
            </w:tcBorders>
            <w:vAlign w:val="bottom"/>
          </w:tcPr>
          <w:p w:rsidR="004A0257" w:rsidRPr="00223616" w:rsidRDefault="004A0257" w:rsidP="00051FED">
            <w:pPr>
              <w:rPr>
                <w:color w:val="000000"/>
                <w:sz w:val="16"/>
                <w:szCs w:val="16"/>
              </w:rPr>
            </w:pPr>
            <w:r w:rsidRPr="00223616">
              <w:rPr>
                <w:color w:val="000000"/>
                <w:sz w:val="16"/>
                <w:szCs w:val="16"/>
              </w:rPr>
              <w:t>Bağlı Ortaklıklarda Kontrol Kaybı İle Sonuçlanmayan Pay Oranı Değişikliklerine Bağlı Artış (azalış)</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377BCD">
        <w:trPr>
          <w:trHeight w:val="450"/>
        </w:trPr>
        <w:tc>
          <w:tcPr>
            <w:tcW w:w="2468" w:type="dxa"/>
            <w:tcBorders>
              <w:top w:val="nil"/>
              <w:left w:val="nil"/>
              <w:bottom w:val="nil"/>
              <w:right w:val="nil"/>
            </w:tcBorders>
            <w:vAlign w:val="bottom"/>
          </w:tcPr>
          <w:p w:rsidR="004A0257" w:rsidRPr="00223616" w:rsidRDefault="004A0257" w:rsidP="00051FED">
            <w:pPr>
              <w:rPr>
                <w:color w:val="000000"/>
                <w:sz w:val="16"/>
                <w:szCs w:val="16"/>
              </w:rPr>
            </w:pPr>
            <w:r w:rsidRPr="00223616">
              <w:rPr>
                <w:color w:val="000000"/>
                <w:sz w:val="16"/>
                <w:szCs w:val="16"/>
              </w:rPr>
              <w:t>Kontrol Gücü Olmayan Pay Sahipleri İle Yapılan İşlemler</w:t>
            </w:r>
          </w:p>
        </w:tc>
        <w:tc>
          <w:tcPr>
            <w:tcW w:w="74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nil"/>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nil"/>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nil"/>
              <w:right w:val="nil"/>
            </w:tcBorders>
            <w:noWrap/>
            <w:vAlign w:val="bottom"/>
          </w:tcPr>
          <w:p w:rsidR="004A0257" w:rsidRPr="00223616" w:rsidRDefault="004A0257" w:rsidP="00051FED">
            <w:pPr>
              <w:rPr>
                <w:color w:val="000000"/>
                <w:sz w:val="16"/>
                <w:szCs w:val="16"/>
              </w:rPr>
            </w:pPr>
          </w:p>
        </w:tc>
      </w:tr>
      <w:tr w:rsidR="004A0257" w:rsidRPr="00223616" w:rsidTr="00452F99">
        <w:trPr>
          <w:trHeight w:val="454"/>
        </w:trPr>
        <w:tc>
          <w:tcPr>
            <w:tcW w:w="2468" w:type="dxa"/>
            <w:tcBorders>
              <w:top w:val="nil"/>
              <w:left w:val="nil"/>
              <w:right w:val="nil"/>
            </w:tcBorders>
            <w:vAlign w:val="bottom"/>
          </w:tcPr>
          <w:p w:rsidR="004A0257" w:rsidRPr="00223616" w:rsidRDefault="004A0257" w:rsidP="00051FED">
            <w:pPr>
              <w:rPr>
                <w:color w:val="000000"/>
                <w:sz w:val="16"/>
                <w:szCs w:val="16"/>
              </w:rPr>
            </w:pPr>
            <w:r w:rsidRPr="00223616">
              <w:rPr>
                <w:color w:val="000000"/>
                <w:sz w:val="16"/>
                <w:szCs w:val="16"/>
              </w:rPr>
              <w:t>Diğer Değişiklikler Nedeniyle Artış (Azalış)</w:t>
            </w:r>
          </w:p>
        </w:tc>
        <w:tc>
          <w:tcPr>
            <w:tcW w:w="747" w:type="dxa"/>
            <w:tcBorders>
              <w:top w:val="nil"/>
              <w:left w:val="nil"/>
              <w:right w:val="nil"/>
            </w:tcBorders>
            <w:noWrap/>
            <w:vAlign w:val="bottom"/>
          </w:tcPr>
          <w:p w:rsidR="004A0257" w:rsidRPr="00223616" w:rsidRDefault="004A0257" w:rsidP="00051FED">
            <w:pPr>
              <w:rPr>
                <w:color w:val="000000"/>
                <w:sz w:val="16"/>
                <w:szCs w:val="16"/>
              </w:rPr>
            </w:pPr>
          </w:p>
        </w:tc>
        <w:tc>
          <w:tcPr>
            <w:tcW w:w="694" w:type="dxa"/>
            <w:tcBorders>
              <w:top w:val="nil"/>
              <w:left w:val="nil"/>
              <w:right w:val="nil"/>
            </w:tcBorders>
            <w:noWrap/>
            <w:vAlign w:val="bottom"/>
          </w:tcPr>
          <w:p w:rsidR="004A0257" w:rsidRPr="00223616" w:rsidRDefault="004A0257" w:rsidP="00051FED">
            <w:pPr>
              <w:rPr>
                <w:color w:val="000000"/>
                <w:sz w:val="16"/>
                <w:szCs w:val="16"/>
              </w:rPr>
            </w:pPr>
          </w:p>
        </w:tc>
        <w:tc>
          <w:tcPr>
            <w:tcW w:w="898" w:type="dxa"/>
            <w:tcBorders>
              <w:top w:val="nil"/>
              <w:left w:val="nil"/>
              <w:right w:val="nil"/>
            </w:tcBorders>
            <w:noWrap/>
            <w:vAlign w:val="bottom"/>
          </w:tcPr>
          <w:p w:rsidR="004A0257" w:rsidRPr="00223616" w:rsidRDefault="004A0257" w:rsidP="00051FED">
            <w:pPr>
              <w:rPr>
                <w:color w:val="000000"/>
                <w:sz w:val="16"/>
                <w:szCs w:val="16"/>
              </w:rPr>
            </w:pPr>
          </w:p>
        </w:tc>
        <w:tc>
          <w:tcPr>
            <w:tcW w:w="667" w:type="dxa"/>
            <w:tcBorders>
              <w:top w:val="nil"/>
              <w:left w:val="nil"/>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right w:val="nil"/>
            </w:tcBorders>
            <w:noWrap/>
            <w:vAlign w:val="bottom"/>
          </w:tcPr>
          <w:p w:rsidR="004A0257" w:rsidRPr="00223616" w:rsidRDefault="004A0257" w:rsidP="00051FED">
            <w:pPr>
              <w:rPr>
                <w:color w:val="000000"/>
                <w:sz w:val="16"/>
                <w:szCs w:val="16"/>
              </w:rPr>
            </w:pPr>
          </w:p>
        </w:tc>
        <w:tc>
          <w:tcPr>
            <w:tcW w:w="960" w:type="dxa"/>
            <w:tcBorders>
              <w:top w:val="nil"/>
              <w:left w:val="nil"/>
              <w:right w:val="nil"/>
            </w:tcBorders>
            <w:noWrap/>
            <w:vAlign w:val="bottom"/>
          </w:tcPr>
          <w:p w:rsidR="004A0257" w:rsidRPr="00223616" w:rsidRDefault="004A0257" w:rsidP="00051FED">
            <w:pPr>
              <w:rPr>
                <w:color w:val="000000"/>
                <w:sz w:val="16"/>
                <w:szCs w:val="16"/>
              </w:rPr>
            </w:pPr>
          </w:p>
        </w:tc>
        <w:tc>
          <w:tcPr>
            <w:tcW w:w="987" w:type="dxa"/>
            <w:tcBorders>
              <w:top w:val="nil"/>
              <w:left w:val="nil"/>
              <w:right w:val="nil"/>
            </w:tcBorders>
            <w:noWrap/>
            <w:vAlign w:val="bottom"/>
          </w:tcPr>
          <w:p w:rsidR="004A0257" w:rsidRPr="00223616" w:rsidRDefault="004A0257" w:rsidP="00051FED">
            <w:pPr>
              <w:rPr>
                <w:color w:val="000000"/>
                <w:sz w:val="16"/>
                <w:szCs w:val="16"/>
              </w:rPr>
            </w:pPr>
          </w:p>
        </w:tc>
        <w:tc>
          <w:tcPr>
            <w:tcW w:w="626" w:type="dxa"/>
            <w:tcBorders>
              <w:top w:val="nil"/>
              <w:left w:val="nil"/>
              <w:right w:val="nil"/>
            </w:tcBorders>
            <w:noWrap/>
            <w:vAlign w:val="bottom"/>
          </w:tcPr>
          <w:p w:rsidR="004A0257" w:rsidRPr="00223616" w:rsidRDefault="004A0257" w:rsidP="00051FED">
            <w:pPr>
              <w:rPr>
                <w:color w:val="000000"/>
                <w:sz w:val="16"/>
                <w:szCs w:val="16"/>
              </w:rPr>
            </w:pPr>
          </w:p>
        </w:tc>
        <w:tc>
          <w:tcPr>
            <w:tcW w:w="1050" w:type="dxa"/>
            <w:tcBorders>
              <w:top w:val="nil"/>
              <w:left w:val="nil"/>
              <w:right w:val="nil"/>
            </w:tcBorders>
            <w:noWrap/>
            <w:vAlign w:val="bottom"/>
          </w:tcPr>
          <w:p w:rsidR="004A0257" w:rsidRPr="00223616" w:rsidRDefault="004A0257" w:rsidP="00051FED">
            <w:pPr>
              <w:rPr>
                <w:color w:val="000000"/>
                <w:sz w:val="16"/>
                <w:szCs w:val="16"/>
              </w:rPr>
            </w:pPr>
          </w:p>
        </w:tc>
        <w:tc>
          <w:tcPr>
            <w:tcW w:w="749" w:type="dxa"/>
            <w:tcBorders>
              <w:top w:val="nil"/>
              <w:left w:val="nil"/>
              <w:right w:val="nil"/>
            </w:tcBorders>
            <w:noWrap/>
            <w:vAlign w:val="bottom"/>
          </w:tcPr>
          <w:p w:rsidR="004A0257" w:rsidRPr="00223616" w:rsidRDefault="004A0257" w:rsidP="00051FED">
            <w:pPr>
              <w:rPr>
                <w:color w:val="000000"/>
                <w:sz w:val="16"/>
                <w:szCs w:val="16"/>
              </w:rPr>
            </w:pPr>
          </w:p>
        </w:tc>
        <w:tc>
          <w:tcPr>
            <w:tcW w:w="1038" w:type="dxa"/>
            <w:tcBorders>
              <w:top w:val="nil"/>
              <w:left w:val="nil"/>
              <w:right w:val="nil"/>
            </w:tcBorders>
            <w:noWrap/>
            <w:vAlign w:val="bottom"/>
          </w:tcPr>
          <w:p w:rsidR="004A0257" w:rsidRPr="00223616" w:rsidRDefault="004A0257" w:rsidP="00051FED">
            <w:pPr>
              <w:rPr>
                <w:color w:val="000000"/>
                <w:sz w:val="16"/>
                <w:szCs w:val="16"/>
              </w:rPr>
            </w:pPr>
          </w:p>
        </w:tc>
      </w:tr>
      <w:tr w:rsidR="004A0257" w:rsidRPr="00223616" w:rsidTr="00377BCD">
        <w:trPr>
          <w:trHeight w:val="225"/>
        </w:trPr>
        <w:tc>
          <w:tcPr>
            <w:tcW w:w="2468" w:type="dxa"/>
            <w:tcBorders>
              <w:top w:val="nil"/>
              <w:left w:val="nil"/>
              <w:bottom w:val="single" w:sz="4" w:space="0" w:color="auto"/>
              <w:right w:val="nil"/>
            </w:tcBorders>
            <w:vAlign w:val="bottom"/>
          </w:tcPr>
          <w:p w:rsidR="004A0257" w:rsidRPr="00223616" w:rsidRDefault="004A0257" w:rsidP="00051FED">
            <w:pPr>
              <w:rPr>
                <w:b/>
                <w:bCs/>
                <w:sz w:val="16"/>
                <w:szCs w:val="16"/>
              </w:rPr>
            </w:pPr>
            <w:r w:rsidRPr="00223616">
              <w:rPr>
                <w:b/>
                <w:bCs/>
                <w:sz w:val="16"/>
                <w:szCs w:val="16"/>
              </w:rPr>
              <w:t xml:space="preserve">… itibarıyla bakiyeler (Dönem Sonu) </w:t>
            </w:r>
          </w:p>
        </w:tc>
        <w:tc>
          <w:tcPr>
            <w:tcW w:w="747" w:type="dxa"/>
            <w:tcBorders>
              <w:top w:val="nil"/>
              <w:left w:val="nil"/>
              <w:bottom w:val="single" w:sz="4" w:space="0" w:color="auto"/>
              <w:right w:val="nil"/>
            </w:tcBorders>
            <w:noWrap/>
            <w:vAlign w:val="bottom"/>
          </w:tcPr>
          <w:p w:rsidR="004A0257" w:rsidRPr="00223616" w:rsidRDefault="004A0257" w:rsidP="00051FED">
            <w:pPr>
              <w:rPr>
                <w:color w:val="000000"/>
                <w:sz w:val="16"/>
                <w:szCs w:val="16"/>
              </w:rPr>
            </w:pPr>
          </w:p>
        </w:tc>
        <w:tc>
          <w:tcPr>
            <w:tcW w:w="694" w:type="dxa"/>
            <w:tcBorders>
              <w:top w:val="nil"/>
              <w:left w:val="nil"/>
              <w:bottom w:val="single" w:sz="4" w:space="0" w:color="auto"/>
              <w:right w:val="nil"/>
            </w:tcBorders>
            <w:noWrap/>
            <w:vAlign w:val="bottom"/>
          </w:tcPr>
          <w:p w:rsidR="004A0257" w:rsidRPr="00223616" w:rsidRDefault="004A0257" w:rsidP="00051FED">
            <w:pPr>
              <w:rPr>
                <w:color w:val="000000"/>
                <w:sz w:val="16"/>
                <w:szCs w:val="16"/>
              </w:rPr>
            </w:pPr>
          </w:p>
        </w:tc>
        <w:tc>
          <w:tcPr>
            <w:tcW w:w="898" w:type="dxa"/>
            <w:tcBorders>
              <w:top w:val="nil"/>
              <w:left w:val="nil"/>
              <w:bottom w:val="single" w:sz="4" w:space="0" w:color="auto"/>
              <w:right w:val="nil"/>
            </w:tcBorders>
            <w:noWrap/>
            <w:vAlign w:val="bottom"/>
          </w:tcPr>
          <w:p w:rsidR="004A0257" w:rsidRPr="00223616" w:rsidRDefault="004A0257" w:rsidP="00051FED">
            <w:pPr>
              <w:rPr>
                <w:color w:val="000000"/>
                <w:sz w:val="16"/>
                <w:szCs w:val="16"/>
              </w:rPr>
            </w:pPr>
          </w:p>
        </w:tc>
        <w:tc>
          <w:tcPr>
            <w:tcW w:w="667" w:type="dxa"/>
            <w:tcBorders>
              <w:top w:val="nil"/>
              <w:left w:val="nil"/>
              <w:bottom w:val="single" w:sz="4" w:space="0" w:color="auto"/>
              <w:right w:val="nil"/>
            </w:tcBorders>
            <w:noWrap/>
            <w:vAlign w:val="bottom"/>
          </w:tcPr>
          <w:p w:rsidR="004A0257" w:rsidRPr="00223616" w:rsidRDefault="004A0257" w:rsidP="00051FED">
            <w:pPr>
              <w:rPr>
                <w:color w:val="000000"/>
                <w:sz w:val="16"/>
                <w:szCs w:val="16"/>
              </w:rPr>
            </w:pPr>
          </w:p>
        </w:tc>
        <w:tc>
          <w:tcPr>
            <w:tcW w:w="1752" w:type="dxa"/>
            <w:gridSpan w:val="3"/>
            <w:tcBorders>
              <w:top w:val="nil"/>
              <w:left w:val="nil"/>
              <w:bottom w:val="single" w:sz="4" w:space="0" w:color="auto"/>
              <w:right w:val="nil"/>
            </w:tcBorders>
            <w:noWrap/>
            <w:vAlign w:val="bottom"/>
          </w:tcPr>
          <w:p w:rsidR="004A0257" w:rsidRPr="00223616" w:rsidRDefault="004A0257" w:rsidP="00051FED">
            <w:pPr>
              <w:rPr>
                <w:color w:val="000000"/>
                <w:sz w:val="16"/>
                <w:szCs w:val="16"/>
              </w:rPr>
            </w:pPr>
          </w:p>
        </w:tc>
        <w:tc>
          <w:tcPr>
            <w:tcW w:w="1544" w:type="dxa"/>
            <w:gridSpan w:val="3"/>
            <w:tcBorders>
              <w:top w:val="nil"/>
              <w:left w:val="nil"/>
              <w:bottom w:val="single" w:sz="4" w:space="0" w:color="auto"/>
              <w:right w:val="nil"/>
            </w:tcBorders>
            <w:noWrap/>
            <w:vAlign w:val="bottom"/>
          </w:tcPr>
          <w:p w:rsidR="004A0257" w:rsidRPr="00223616" w:rsidRDefault="004A0257" w:rsidP="00051FED">
            <w:pPr>
              <w:rPr>
                <w:color w:val="000000"/>
                <w:sz w:val="16"/>
                <w:szCs w:val="16"/>
              </w:rPr>
            </w:pPr>
          </w:p>
        </w:tc>
        <w:tc>
          <w:tcPr>
            <w:tcW w:w="960" w:type="dxa"/>
            <w:tcBorders>
              <w:top w:val="nil"/>
              <w:left w:val="nil"/>
              <w:bottom w:val="single" w:sz="4" w:space="0" w:color="auto"/>
              <w:right w:val="nil"/>
            </w:tcBorders>
            <w:noWrap/>
            <w:vAlign w:val="bottom"/>
          </w:tcPr>
          <w:p w:rsidR="004A0257" w:rsidRPr="00223616" w:rsidRDefault="004A0257" w:rsidP="00051FED">
            <w:pPr>
              <w:rPr>
                <w:color w:val="000000"/>
                <w:sz w:val="16"/>
                <w:szCs w:val="16"/>
              </w:rPr>
            </w:pPr>
          </w:p>
        </w:tc>
        <w:tc>
          <w:tcPr>
            <w:tcW w:w="987" w:type="dxa"/>
            <w:tcBorders>
              <w:top w:val="nil"/>
              <w:left w:val="nil"/>
              <w:bottom w:val="single" w:sz="4" w:space="0" w:color="auto"/>
              <w:right w:val="nil"/>
            </w:tcBorders>
            <w:noWrap/>
            <w:vAlign w:val="bottom"/>
          </w:tcPr>
          <w:p w:rsidR="004A0257" w:rsidRPr="00223616" w:rsidRDefault="004A0257" w:rsidP="00051FED">
            <w:pPr>
              <w:rPr>
                <w:color w:val="000000"/>
                <w:sz w:val="16"/>
                <w:szCs w:val="16"/>
              </w:rPr>
            </w:pPr>
          </w:p>
        </w:tc>
        <w:tc>
          <w:tcPr>
            <w:tcW w:w="626" w:type="dxa"/>
            <w:tcBorders>
              <w:top w:val="nil"/>
              <w:left w:val="nil"/>
              <w:bottom w:val="single" w:sz="4" w:space="0" w:color="auto"/>
              <w:right w:val="nil"/>
            </w:tcBorders>
            <w:noWrap/>
            <w:vAlign w:val="bottom"/>
          </w:tcPr>
          <w:p w:rsidR="004A0257" w:rsidRPr="00223616" w:rsidRDefault="004A0257" w:rsidP="00051FED">
            <w:pPr>
              <w:rPr>
                <w:color w:val="000000"/>
                <w:sz w:val="16"/>
                <w:szCs w:val="16"/>
              </w:rPr>
            </w:pPr>
          </w:p>
        </w:tc>
        <w:tc>
          <w:tcPr>
            <w:tcW w:w="1050" w:type="dxa"/>
            <w:tcBorders>
              <w:top w:val="nil"/>
              <w:left w:val="nil"/>
              <w:bottom w:val="single" w:sz="4" w:space="0" w:color="auto"/>
              <w:right w:val="nil"/>
            </w:tcBorders>
            <w:noWrap/>
            <w:vAlign w:val="bottom"/>
          </w:tcPr>
          <w:p w:rsidR="004A0257" w:rsidRPr="00223616" w:rsidRDefault="004A0257" w:rsidP="00051FED">
            <w:pPr>
              <w:rPr>
                <w:color w:val="000000"/>
                <w:sz w:val="16"/>
                <w:szCs w:val="16"/>
              </w:rPr>
            </w:pPr>
          </w:p>
        </w:tc>
        <w:tc>
          <w:tcPr>
            <w:tcW w:w="749" w:type="dxa"/>
            <w:tcBorders>
              <w:top w:val="nil"/>
              <w:left w:val="nil"/>
              <w:bottom w:val="single" w:sz="4" w:space="0" w:color="auto"/>
              <w:right w:val="nil"/>
            </w:tcBorders>
            <w:noWrap/>
            <w:vAlign w:val="bottom"/>
          </w:tcPr>
          <w:p w:rsidR="004A0257" w:rsidRPr="00223616" w:rsidRDefault="004A0257" w:rsidP="00051FED">
            <w:pPr>
              <w:rPr>
                <w:color w:val="000000"/>
                <w:sz w:val="16"/>
                <w:szCs w:val="16"/>
              </w:rPr>
            </w:pPr>
          </w:p>
        </w:tc>
        <w:tc>
          <w:tcPr>
            <w:tcW w:w="1038" w:type="dxa"/>
            <w:tcBorders>
              <w:top w:val="nil"/>
              <w:left w:val="nil"/>
              <w:bottom w:val="single" w:sz="4" w:space="0" w:color="auto"/>
              <w:right w:val="nil"/>
            </w:tcBorders>
            <w:noWrap/>
            <w:vAlign w:val="bottom"/>
          </w:tcPr>
          <w:p w:rsidR="004A0257" w:rsidRPr="00223616" w:rsidRDefault="004A0257" w:rsidP="00051FED">
            <w:pPr>
              <w:rPr>
                <w:color w:val="000000"/>
                <w:sz w:val="16"/>
                <w:szCs w:val="16"/>
              </w:rPr>
            </w:pPr>
          </w:p>
        </w:tc>
      </w:tr>
    </w:tbl>
    <w:p w:rsidR="004A0257" w:rsidRPr="00223616" w:rsidRDefault="004A0257" w:rsidP="00377BCD">
      <w:pPr>
        <w:spacing w:before="120"/>
        <w:ind w:left="284" w:hanging="284"/>
        <w:rPr>
          <w:sz w:val="17"/>
          <w:szCs w:val="17"/>
        </w:rPr>
      </w:pPr>
    </w:p>
    <w:p w:rsidR="004A0257" w:rsidRPr="00223616" w:rsidRDefault="004A0257" w:rsidP="00377BCD">
      <w:pPr>
        <w:spacing w:before="120"/>
        <w:ind w:left="284" w:hanging="284"/>
        <w:rPr>
          <w:sz w:val="17"/>
          <w:szCs w:val="17"/>
        </w:rPr>
      </w:pPr>
    </w:p>
    <w:p w:rsidR="004A0257" w:rsidRPr="00223616" w:rsidRDefault="004A0257" w:rsidP="00377BCD">
      <w:pPr>
        <w:spacing w:before="120"/>
        <w:ind w:left="284" w:hanging="284"/>
        <w:rPr>
          <w:sz w:val="17"/>
          <w:szCs w:val="17"/>
        </w:rPr>
      </w:pPr>
    </w:p>
    <w:p w:rsidR="004A0257" w:rsidRPr="00223616" w:rsidRDefault="004A0257" w:rsidP="00377BCD">
      <w:pPr>
        <w:spacing w:before="120"/>
        <w:ind w:left="284" w:hanging="284"/>
        <w:rPr>
          <w:sz w:val="17"/>
          <w:szCs w:val="17"/>
        </w:rPr>
      </w:pPr>
      <w:r w:rsidRPr="00223616">
        <w:rPr>
          <w:sz w:val="17"/>
          <w:szCs w:val="17"/>
        </w:rPr>
        <w:lastRenderedPageBreak/>
        <w:t xml:space="preserve">1, </w:t>
      </w:r>
      <w:r w:rsidRPr="00223616">
        <w:rPr>
          <w:sz w:val="17"/>
          <w:szCs w:val="17"/>
        </w:rPr>
        <w:tab/>
        <w:t>Duran varlıklar birikmiş yeniden değerleme artışları/azalışları,</w:t>
      </w:r>
    </w:p>
    <w:p w:rsidR="004A0257" w:rsidRPr="00223616" w:rsidRDefault="004A0257" w:rsidP="00377BCD">
      <w:pPr>
        <w:ind w:left="284" w:hanging="284"/>
        <w:rPr>
          <w:sz w:val="17"/>
          <w:szCs w:val="17"/>
        </w:rPr>
      </w:pPr>
      <w:r w:rsidRPr="00223616">
        <w:rPr>
          <w:sz w:val="17"/>
          <w:szCs w:val="17"/>
        </w:rPr>
        <w:t xml:space="preserve">2, </w:t>
      </w:r>
      <w:r w:rsidRPr="00223616">
        <w:rPr>
          <w:sz w:val="17"/>
          <w:szCs w:val="17"/>
        </w:rPr>
        <w:tab/>
        <w:t>Tanımlanmış fayda planlarının birikmiş yeniden ölçüm kazançları/kayıpları,</w:t>
      </w:r>
    </w:p>
    <w:p w:rsidR="004A0257" w:rsidRPr="00223616" w:rsidRDefault="004A0257" w:rsidP="00377BCD">
      <w:pPr>
        <w:ind w:left="284" w:hanging="284"/>
        <w:rPr>
          <w:sz w:val="17"/>
          <w:szCs w:val="17"/>
        </w:rPr>
      </w:pPr>
      <w:r w:rsidRPr="00223616">
        <w:rPr>
          <w:sz w:val="17"/>
          <w:szCs w:val="17"/>
        </w:rPr>
        <w:t>3,</w:t>
      </w:r>
      <w:r w:rsidRPr="00223616">
        <w:rPr>
          <w:sz w:val="17"/>
          <w:szCs w:val="17"/>
        </w:rPr>
        <w:tab/>
        <w:t>Diğer (Özkaynak yöntemiyle değerlenen yatırımların diğer kapsamlı gelirinden kâr/zararda sınıflandırılmayacak payları ile diğer kâr veya zarar olarak yeniden sınıflandırılmayacak diğer kapsamlı gelir unsurlarının birikmiş tutarları)</w:t>
      </w:r>
    </w:p>
    <w:p w:rsidR="004A0257" w:rsidRPr="00223616" w:rsidRDefault="004A0257" w:rsidP="00377BCD">
      <w:pPr>
        <w:ind w:left="284" w:hanging="284"/>
        <w:rPr>
          <w:sz w:val="17"/>
          <w:szCs w:val="17"/>
        </w:rPr>
      </w:pPr>
      <w:r w:rsidRPr="00223616">
        <w:rPr>
          <w:sz w:val="17"/>
          <w:szCs w:val="17"/>
        </w:rPr>
        <w:t>4,</w:t>
      </w:r>
      <w:r w:rsidRPr="00223616">
        <w:rPr>
          <w:sz w:val="17"/>
          <w:szCs w:val="17"/>
        </w:rPr>
        <w:tab/>
        <w:t>Yabancı para çevirim farkları,</w:t>
      </w:r>
    </w:p>
    <w:p w:rsidR="004A0257" w:rsidRPr="00223616" w:rsidRDefault="004A0257" w:rsidP="00377BCD">
      <w:pPr>
        <w:ind w:left="284" w:hanging="284"/>
        <w:rPr>
          <w:sz w:val="17"/>
          <w:szCs w:val="17"/>
        </w:rPr>
      </w:pPr>
      <w:r w:rsidRPr="00223616">
        <w:rPr>
          <w:sz w:val="17"/>
          <w:szCs w:val="17"/>
        </w:rPr>
        <w:t>5,</w:t>
      </w:r>
      <w:r w:rsidRPr="00223616">
        <w:rPr>
          <w:sz w:val="17"/>
          <w:szCs w:val="17"/>
        </w:rPr>
        <w:tab/>
        <w:t>Satılmaya hazır finansal varlıkların birikmiş yeniden değerleme ve/veya sınıflandırma kazançları/kayıpları,</w:t>
      </w:r>
    </w:p>
    <w:p w:rsidR="004A0257" w:rsidRPr="00223616" w:rsidRDefault="004A0257" w:rsidP="00377BCD">
      <w:pPr>
        <w:ind w:left="284" w:hanging="284"/>
        <w:rPr>
          <w:sz w:val="17"/>
          <w:szCs w:val="17"/>
        </w:rPr>
      </w:pPr>
      <w:r w:rsidRPr="00223616">
        <w:rPr>
          <w:sz w:val="17"/>
          <w:szCs w:val="17"/>
        </w:rPr>
        <w:t>6,</w:t>
      </w:r>
      <w:r w:rsidRPr="00223616">
        <w:rPr>
          <w:sz w:val="17"/>
          <w:szCs w:val="17"/>
        </w:rPr>
        <w:tab/>
        <w:t>Diğer (Nakit akış riskinden korunma kazançları/kayıpları, Özkaynak yöntemiyle değerlenen yatırımların diğer kapsamlı gelirinden kâr/zararda sınıflandırılacak payları ve diğer kâr veya zarar olarak yeniden sınıflandırılacak diğer kapsamlı gelir unsurlarının birikmiş tutarları)</w:t>
      </w:r>
    </w:p>
    <w:p w:rsidR="004A0257" w:rsidRPr="00223616" w:rsidRDefault="004A0257" w:rsidP="00377BCD">
      <w:pPr>
        <w:spacing w:before="60"/>
        <w:ind w:left="284" w:hanging="284"/>
        <w:rPr>
          <w:b/>
          <w:sz w:val="17"/>
          <w:szCs w:val="17"/>
        </w:rPr>
      </w:pPr>
      <w:r w:rsidRPr="00223616">
        <w:rPr>
          <w:sz w:val="17"/>
          <w:szCs w:val="17"/>
        </w:rPr>
        <w:t>ifade eder.</w:t>
      </w:r>
    </w:p>
    <w:p w:rsidR="004A0257" w:rsidRPr="00223616" w:rsidRDefault="004A0257" w:rsidP="00377BCD">
      <w:pPr>
        <w:rPr>
          <w:b/>
        </w:rPr>
        <w:sectPr w:rsidR="004A0257" w:rsidRPr="00223616" w:rsidSect="00453D4E">
          <w:footnotePr>
            <w:numFmt w:val="lowerRoman"/>
          </w:footnotePr>
          <w:pgSz w:w="16838" w:h="11906" w:orient="landscape"/>
          <w:pgMar w:top="1418" w:right="1418" w:bottom="1418" w:left="1418" w:header="709" w:footer="709" w:gutter="0"/>
          <w:cols w:space="708"/>
          <w:docGrid w:linePitch="360"/>
        </w:sectPr>
      </w:pPr>
    </w:p>
    <w:p w:rsidR="004A0257" w:rsidRPr="00223616" w:rsidRDefault="004A0257" w:rsidP="00BC2801">
      <w:pPr>
        <w:ind w:left="426" w:hanging="426"/>
        <w:rPr>
          <w:b/>
        </w:rPr>
      </w:pPr>
      <w:r w:rsidRPr="00223616">
        <w:rPr>
          <w:b/>
        </w:rPr>
        <w:lastRenderedPageBreak/>
        <w:t>IV.</w:t>
      </w:r>
      <w:r w:rsidRPr="00223616">
        <w:rPr>
          <w:b/>
        </w:rPr>
        <w:tab/>
        <w:t xml:space="preserve">NAKİT AKIŞ TABLOSU </w:t>
      </w:r>
    </w:p>
    <w:p w:rsidR="004A0257" w:rsidRPr="00223616" w:rsidRDefault="004A0257" w:rsidP="00BC2801">
      <w:pPr>
        <w:ind w:left="284" w:hanging="284"/>
        <w:jc w:val="center"/>
        <w:rPr>
          <w:b/>
        </w:rPr>
      </w:pPr>
    </w:p>
    <w:p w:rsidR="004A0257" w:rsidRPr="00223616" w:rsidRDefault="004A0257" w:rsidP="00BC2801">
      <w:pPr>
        <w:ind w:left="284" w:hanging="284"/>
        <w:rPr>
          <w:b/>
        </w:rPr>
      </w:pPr>
      <w:r w:rsidRPr="00223616">
        <w:rPr>
          <w:b/>
        </w:rPr>
        <w:t>1. ALTERNATİF: DOĞRUDAN YÖNTEM</w:t>
      </w:r>
    </w:p>
    <w:p w:rsidR="004A0257" w:rsidRPr="00223616" w:rsidRDefault="004A0257" w:rsidP="00BC2801">
      <w:pPr>
        <w:rPr>
          <w:b/>
        </w:rPr>
      </w:pPr>
    </w:p>
    <w:tbl>
      <w:tblPr>
        <w:tblW w:w="0" w:type="auto"/>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6884"/>
        <w:gridCol w:w="263"/>
        <w:gridCol w:w="263"/>
        <w:gridCol w:w="263"/>
        <w:gridCol w:w="263"/>
        <w:gridCol w:w="305"/>
        <w:gridCol w:w="305"/>
        <w:gridCol w:w="305"/>
        <w:gridCol w:w="306"/>
      </w:tblGrid>
      <w:tr w:rsidR="004A0257" w:rsidRPr="00223616" w:rsidTr="00377BCD">
        <w:trPr>
          <w:trHeight w:val="300"/>
          <w:tblHeader/>
        </w:trPr>
        <w:tc>
          <w:tcPr>
            <w:tcW w:w="0" w:type="auto"/>
            <w:gridSpan w:val="9"/>
            <w:tcBorders>
              <w:top w:val="nil"/>
              <w:left w:val="nil"/>
              <w:bottom w:val="nil"/>
              <w:right w:val="nil"/>
            </w:tcBorders>
            <w:noWrap/>
            <w:vAlign w:val="bottom"/>
          </w:tcPr>
          <w:p w:rsidR="004A0257" w:rsidRPr="00223616" w:rsidRDefault="004A0257" w:rsidP="00F518C3">
            <w:r w:rsidRPr="00223616">
              <w:rPr>
                <w:sz w:val="22"/>
                <w:szCs w:val="22"/>
              </w:rPr>
              <w:t>… ŞİRKETİ (VE BAĞLI ORTAKLIKLARI)</w:t>
            </w:r>
          </w:p>
          <w:p w:rsidR="004A0257" w:rsidRPr="00223616" w:rsidRDefault="004A0257" w:rsidP="00F518C3">
            <w:pPr>
              <w:jc w:val="both"/>
            </w:pPr>
            <w:r w:rsidRPr="00223616">
              <w:rPr>
                <w:sz w:val="22"/>
                <w:szCs w:val="22"/>
              </w:rPr>
              <w:t xml:space="preserve">BAĞIMSIZ DENETİMDEN GEÇMİŞ (GEÇMEMİŞ) … TARİHLİ (KONSOLİDE) NAKİT AKIŞ TABLOSU </w:t>
            </w:r>
          </w:p>
          <w:p w:rsidR="004A0257" w:rsidRPr="00223616" w:rsidRDefault="004A0257" w:rsidP="00377BCD">
            <w:pPr>
              <w:rPr>
                <w:b/>
                <w:bCs/>
                <w:color w:val="000000"/>
                <w:sz w:val="20"/>
                <w:szCs w:val="20"/>
              </w:rPr>
            </w:pPr>
            <w:r w:rsidRPr="00223616">
              <w:rPr>
                <w:sz w:val="20"/>
                <w:szCs w:val="20"/>
              </w:rPr>
              <w:t>(Tüm tutarlar TL olarak gösterilmiştir)</w:t>
            </w:r>
          </w:p>
        </w:tc>
      </w:tr>
      <w:tr w:rsidR="004A0257" w:rsidRPr="00223616" w:rsidTr="00377BCD">
        <w:trPr>
          <w:trHeight w:val="300"/>
          <w:tblHeader/>
        </w:trPr>
        <w:tc>
          <w:tcPr>
            <w:tcW w:w="0" w:type="auto"/>
            <w:tcBorders>
              <w:top w:val="single" w:sz="4" w:space="0" w:color="auto"/>
              <w:bottom w:val="nil"/>
              <w:right w:val="single" w:sz="4" w:space="0" w:color="auto"/>
            </w:tcBorders>
            <w:noWrap/>
            <w:vAlign w:val="bottom"/>
          </w:tcPr>
          <w:p w:rsidR="004A0257" w:rsidRPr="00223616" w:rsidRDefault="004A0257" w:rsidP="008825D6">
            <w:pPr>
              <w:rPr>
                <w:color w:val="000000"/>
                <w:sz w:val="20"/>
                <w:szCs w:val="20"/>
              </w:rPr>
            </w:pPr>
          </w:p>
        </w:tc>
        <w:tc>
          <w:tcPr>
            <w:tcW w:w="0" w:type="auto"/>
            <w:gridSpan w:val="4"/>
            <w:tcBorders>
              <w:top w:val="single" w:sz="4" w:space="0" w:color="auto"/>
              <w:left w:val="single" w:sz="4" w:space="0" w:color="auto"/>
              <w:bottom w:val="nil"/>
              <w:right w:val="single" w:sz="4" w:space="0" w:color="auto"/>
            </w:tcBorders>
            <w:noWrap/>
            <w:vAlign w:val="bottom"/>
          </w:tcPr>
          <w:p w:rsidR="004A0257" w:rsidRPr="00223616" w:rsidRDefault="004A0257" w:rsidP="008825D6">
            <w:pPr>
              <w:jc w:val="center"/>
              <w:rPr>
                <w:b/>
                <w:bCs/>
                <w:color w:val="000000"/>
                <w:sz w:val="20"/>
                <w:szCs w:val="20"/>
              </w:rPr>
            </w:pPr>
            <w:r w:rsidRPr="00223616">
              <w:rPr>
                <w:b/>
                <w:bCs/>
                <w:color w:val="000000"/>
                <w:sz w:val="20"/>
                <w:szCs w:val="20"/>
              </w:rPr>
              <w:t>Cari Dönem</w:t>
            </w:r>
          </w:p>
        </w:tc>
        <w:tc>
          <w:tcPr>
            <w:tcW w:w="0" w:type="auto"/>
            <w:gridSpan w:val="4"/>
            <w:tcBorders>
              <w:top w:val="single" w:sz="4" w:space="0" w:color="auto"/>
              <w:left w:val="single" w:sz="4" w:space="0" w:color="auto"/>
              <w:bottom w:val="nil"/>
            </w:tcBorders>
            <w:noWrap/>
            <w:vAlign w:val="bottom"/>
          </w:tcPr>
          <w:p w:rsidR="004A0257" w:rsidRPr="00223616" w:rsidRDefault="004A0257">
            <w:pPr>
              <w:jc w:val="center"/>
              <w:rPr>
                <w:b/>
                <w:bCs/>
                <w:color w:val="000000"/>
                <w:sz w:val="20"/>
                <w:szCs w:val="20"/>
              </w:rPr>
            </w:pPr>
            <w:r w:rsidRPr="00223616">
              <w:rPr>
                <w:b/>
                <w:bCs/>
                <w:color w:val="000000"/>
                <w:sz w:val="20"/>
                <w:szCs w:val="20"/>
              </w:rPr>
              <w:t>Önceki Dönem</w:t>
            </w:r>
          </w:p>
        </w:tc>
      </w:tr>
      <w:tr w:rsidR="004A0257" w:rsidRPr="00223616" w:rsidTr="00377BCD">
        <w:trPr>
          <w:trHeight w:val="300"/>
          <w:tblHeader/>
        </w:trPr>
        <w:tc>
          <w:tcPr>
            <w:tcW w:w="0" w:type="auto"/>
            <w:tcBorders>
              <w:top w:val="nil"/>
              <w:bottom w:val="single" w:sz="4" w:space="0" w:color="auto"/>
              <w:right w:val="single" w:sz="4" w:space="0" w:color="auto"/>
            </w:tcBorders>
            <w:noWrap/>
            <w:vAlign w:val="bottom"/>
          </w:tcPr>
          <w:p w:rsidR="004A0257" w:rsidRPr="00223616" w:rsidRDefault="004A0257" w:rsidP="008825D6">
            <w:pPr>
              <w:rPr>
                <w:color w:val="000000"/>
                <w:sz w:val="20"/>
                <w:szCs w:val="20"/>
              </w:rPr>
            </w:pPr>
          </w:p>
        </w:tc>
        <w:tc>
          <w:tcPr>
            <w:tcW w:w="0" w:type="auto"/>
            <w:gridSpan w:val="4"/>
            <w:tcBorders>
              <w:top w:val="nil"/>
              <w:left w:val="single" w:sz="4" w:space="0" w:color="auto"/>
              <w:bottom w:val="single" w:sz="4" w:space="0" w:color="auto"/>
              <w:right w:val="single" w:sz="4" w:space="0" w:color="auto"/>
            </w:tcBorders>
            <w:noWrap/>
            <w:vAlign w:val="bottom"/>
          </w:tcPr>
          <w:p w:rsidR="004A0257" w:rsidRPr="00223616" w:rsidRDefault="004A0257" w:rsidP="008825D6">
            <w:pPr>
              <w:jc w:val="center"/>
              <w:rPr>
                <w:b/>
                <w:bCs/>
                <w:color w:val="000000"/>
                <w:sz w:val="20"/>
                <w:szCs w:val="20"/>
              </w:rPr>
            </w:pPr>
            <w:r w:rsidRPr="00223616">
              <w:rPr>
                <w:b/>
                <w:bCs/>
                <w:color w:val="000000"/>
                <w:sz w:val="20"/>
                <w:szCs w:val="20"/>
              </w:rPr>
              <w:t>20..</w:t>
            </w:r>
          </w:p>
        </w:tc>
        <w:tc>
          <w:tcPr>
            <w:tcW w:w="0" w:type="auto"/>
            <w:gridSpan w:val="4"/>
            <w:tcBorders>
              <w:top w:val="nil"/>
              <w:left w:val="single" w:sz="4" w:space="0" w:color="auto"/>
              <w:bottom w:val="single" w:sz="4" w:space="0" w:color="auto"/>
            </w:tcBorders>
            <w:noWrap/>
            <w:vAlign w:val="bottom"/>
          </w:tcPr>
          <w:p w:rsidR="004A0257" w:rsidRPr="00223616" w:rsidRDefault="004A0257" w:rsidP="008825D6">
            <w:pPr>
              <w:jc w:val="center"/>
              <w:rPr>
                <w:b/>
                <w:bCs/>
                <w:color w:val="000000"/>
                <w:sz w:val="20"/>
                <w:szCs w:val="20"/>
              </w:rPr>
            </w:pPr>
            <w:r w:rsidRPr="00223616">
              <w:rPr>
                <w:b/>
                <w:bCs/>
                <w:color w:val="000000"/>
                <w:sz w:val="20"/>
                <w:szCs w:val="20"/>
              </w:rPr>
              <w:t>20..</w:t>
            </w:r>
          </w:p>
        </w:tc>
      </w:tr>
      <w:tr w:rsidR="004A0257" w:rsidRPr="00223616" w:rsidTr="00377BCD">
        <w:trPr>
          <w:trHeight w:val="525"/>
        </w:trPr>
        <w:tc>
          <w:tcPr>
            <w:tcW w:w="0" w:type="auto"/>
            <w:tcBorders>
              <w:top w:val="single" w:sz="4" w:space="0" w:color="auto"/>
              <w:right w:val="single" w:sz="4" w:space="0" w:color="auto"/>
            </w:tcBorders>
            <w:vAlign w:val="bottom"/>
          </w:tcPr>
          <w:p w:rsidR="004A0257" w:rsidRPr="00223616" w:rsidRDefault="004A0257" w:rsidP="008825D6">
            <w:pPr>
              <w:rPr>
                <w:color w:val="000000"/>
                <w:sz w:val="20"/>
                <w:szCs w:val="20"/>
              </w:rPr>
            </w:pPr>
            <w:r w:rsidRPr="00223616">
              <w:rPr>
                <w:color w:val="000000"/>
                <w:sz w:val="20"/>
                <w:szCs w:val="20"/>
              </w:rPr>
              <w:t>BAĞIMSIZ DENETİMDEN GEÇMİŞ (GEÇMEMİŞ)</w:t>
            </w:r>
            <w:r w:rsidRPr="00223616">
              <w:rPr>
                <w:color w:val="000000"/>
                <w:sz w:val="20"/>
                <w:szCs w:val="20"/>
              </w:rPr>
              <w:br/>
              <w:t>… TARİHLİ (KONSOLİDE) NAKİT AKIŞ TABLOSU</w:t>
            </w:r>
          </w:p>
        </w:tc>
        <w:tc>
          <w:tcPr>
            <w:tcW w:w="0" w:type="auto"/>
            <w:tcBorders>
              <w:top w:val="single" w:sz="4" w:space="0" w:color="auto"/>
              <w:left w:val="single" w:sz="4" w:space="0" w:color="auto"/>
            </w:tcBorders>
            <w:noWrap/>
            <w:vAlign w:val="bottom"/>
          </w:tcPr>
          <w:p w:rsidR="004A0257" w:rsidRPr="00223616" w:rsidRDefault="004A0257" w:rsidP="008825D6">
            <w:pPr>
              <w:rPr>
                <w:color w:val="000000"/>
                <w:sz w:val="20"/>
                <w:szCs w:val="20"/>
              </w:rPr>
            </w:pPr>
          </w:p>
        </w:tc>
        <w:tc>
          <w:tcPr>
            <w:tcW w:w="0" w:type="auto"/>
            <w:tcBorders>
              <w:top w:val="single" w:sz="4" w:space="0" w:color="auto"/>
            </w:tcBorders>
            <w:noWrap/>
            <w:vAlign w:val="bottom"/>
          </w:tcPr>
          <w:p w:rsidR="004A0257" w:rsidRPr="00223616" w:rsidRDefault="004A0257" w:rsidP="008825D6">
            <w:pPr>
              <w:rPr>
                <w:b/>
                <w:bCs/>
                <w:color w:val="000000"/>
                <w:sz w:val="20"/>
                <w:szCs w:val="20"/>
              </w:rPr>
            </w:pPr>
          </w:p>
        </w:tc>
        <w:tc>
          <w:tcPr>
            <w:tcW w:w="0" w:type="auto"/>
            <w:tcBorders>
              <w:top w:val="single" w:sz="4" w:space="0" w:color="auto"/>
            </w:tcBorders>
            <w:noWrap/>
            <w:vAlign w:val="bottom"/>
          </w:tcPr>
          <w:p w:rsidR="004A0257" w:rsidRPr="00223616" w:rsidRDefault="004A0257" w:rsidP="008825D6">
            <w:pPr>
              <w:rPr>
                <w:b/>
                <w:bCs/>
                <w:color w:val="000000"/>
                <w:sz w:val="20"/>
                <w:szCs w:val="20"/>
              </w:rPr>
            </w:pPr>
          </w:p>
        </w:tc>
        <w:tc>
          <w:tcPr>
            <w:tcW w:w="0" w:type="auto"/>
            <w:tcBorders>
              <w:top w:val="single" w:sz="4" w:space="0" w:color="auto"/>
              <w:right w:val="single" w:sz="4" w:space="0" w:color="auto"/>
            </w:tcBorders>
            <w:noWrap/>
            <w:vAlign w:val="bottom"/>
          </w:tcPr>
          <w:p w:rsidR="004A0257" w:rsidRPr="00223616" w:rsidRDefault="004A0257" w:rsidP="008825D6">
            <w:pPr>
              <w:rPr>
                <w:b/>
                <w:bCs/>
                <w:color w:val="000000"/>
                <w:sz w:val="20"/>
                <w:szCs w:val="20"/>
              </w:rPr>
            </w:pPr>
          </w:p>
        </w:tc>
        <w:tc>
          <w:tcPr>
            <w:tcW w:w="0" w:type="auto"/>
            <w:tcBorders>
              <w:top w:val="single" w:sz="4" w:space="0" w:color="auto"/>
              <w:left w:val="single" w:sz="4" w:space="0" w:color="auto"/>
            </w:tcBorders>
            <w:noWrap/>
            <w:vAlign w:val="bottom"/>
          </w:tcPr>
          <w:p w:rsidR="004A0257" w:rsidRPr="00223616" w:rsidRDefault="004A0257" w:rsidP="008825D6">
            <w:pPr>
              <w:rPr>
                <w:color w:val="000000"/>
                <w:sz w:val="20"/>
                <w:szCs w:val="20"/>
              </w:rPr>
            </w:pPr>
          </w:p>
        </w:tc>
        <w:tc>
          <w:tcPr>
            <w:tcW w:w="0" w:type="auto"/>
            <w:tcBorders>
              <w:top w:val="single" w:sz="4" w:space="0" w:color="auto"/>
            </w:tcBorders>
            <w:noWrap/>
            <w:vAlign w:val="bottom"/>
          </w:tcPr>
          <w:p w:rsidR="004A0257" w:rsidRPr="00223616" w:rsidRDefault="004A0257" w:rsidP="008825D6">
            <w:pPr>
              <w:rPr>
                <w:b/>
                <w:bCs/>
                <w:color w:val="000000"/>
                <w:sz w:val="20"/>
                <w:szCs w:val="20"/>
              </w:rPr>
            </w:pPr>
          </w:p>
        </w:tc>
        <w:tc>
          <w:tcPr>
            <w:tcW w:w="0" w:type="auto"/>
            <w:tcBorders>
              <w:top w:val="single" w:sz="4" w:space="0" w:color="auto"/>
            </w:tcBorders>
            <w:noWrap/>
            <w:vAlign w:val="bottom"/>
          </w:tcPr>
          <w:p w:rsidR="004A0257" w:rsidRPr="00223616" w:rsidRDefault="004A0257" w:rsidP="008825D6">
            <w:pPr>
              <w:rPr>
                <w:b/>
                <w:bCs/>
                <w:color w:val="000000"/>
                <w:sz w:val="20"/>
                <w:szCs w:val="20"/>
              </w:rPr>
            </w:pPr>
          </w:p>
        </w:tc>
        <w:tc>
          <w:tcPr>
            <w:tcW w:w="0" w:type="auto"/>
            <w:tcBorders>
              <w:top w:val="single" w:sz="4" w:space="0" w:color="auto"/>
            </w:tcBorders>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371"/>
              <w:rPr>
                <w:b/>
                <w:bCs/>
                <w:color w:val="000000"/>
                <w:sz w:val="20"/>
                <w:szCs w:val="20"/>
              </w:rPr>
            </w:pPr>
            <w:r w:rsidRPr="00223616">
              <w:rPr>
                <w:b/>
                <w:bCs/>
                <w:color w:val="000000"/>
                <w:sz w:val="20"/>
                <w:szCs w:val="20"/>
              </w:rPr>
              <w:t>A. İşletme Faaliyetlerinden Kaynaklanan Nakit Akışları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BB3D4C">
            <w:pPr>
              <w:ind w:firstLine="512"/>
              <w:rPr>
                <w:b/>
                <w:bCs/>
                <w:color w:val="000000"/>
                <w:sz w:val="20"/>
                <w:szCs w:val="20"/>
              </w:rPr>
            </w:pPr>
            <w:r w:rsidRPr="00223616">
              <w:rPr>
                <w:b/>
                <w:bCs/>
                <w:color w:val="000000"/>
                <w:sz w:val="20"/>
                <w:szCs w:val="20"/>
              </w:rPr>
              <w:t>İşletme faaliyetlerinden kaynaklanan nakit girişi sınıfları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pPr>
              <w:ind w:left="796"/>
              <w:rPr>
                <w:rFonts w:ascii="Arial" w:hAnsi="Arial"/>
                <w:color w:val="000000"/>
                <w:sz w:val="20"/>
                <w:szCs w:val="20"/>
              </w:rPr>
            </w:pPr>
            <w:r w:rsidRPr="00223616">
              <w:rPr>
                <w:color w:val="000000"/>
                <w:sz w:val="20"/>
                <w:szCs w:val="20"/>
              </w:rPr>
              <w:t>Satılan mallardan ve hizmetlerden elde edilen 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8825D6">
            <w:pPr>
              <w:ind w:left="796"/>
              <w:rPr>
                <w:color w:val="000000"/>
                <w:sz w:val="20"/>
                <w:szCs w:val="20"/>
              </w:rPr>
            </w:pPr>
            <w:r w:rsidRPr="00223616">
              <w:rPr>
                <w:color w:val="000000"/>
                <w:sz w:val="20"/>
                <w:szCs w:val="20"/>
              </w:rPr>
              <w:t>Faiz, ücret, prim, komisyon ve diğer gelirlerden 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8825D6">
            <w:pPr>
              <w:ind w:left="796"/>
              <w:rPr>
                <w:color w:val="000000"/>
                <w:sz w:val="20"/>
                <w:szCs w:val="20"/>
              </w:rPr>
            </w:pPr>
            <w:r w:rsidRPr="00223616">
              <w:rPr>
                <w:color w:val="000000"/>
                <w:sz w:val="20"/>
                <w:szCs w:val="20"/>
              </w:rPr>
              <w:t xml:space="preserve">Alım satım amaçlı elde bulundurulan sözleşmeler ile </w:t>
            </w:r>
            <w:r w:rsidRPr="00223616">
              <w:rPr>
                <w:color w:val="000000"/>
                <w:sz w:val="20"/>
                <w:szCs w:val="20"/>
              </w:rPr>
              <w:br/>
              <w:t>ilgili 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8825D6">
            <w:pPr>
              <w:ind w:left="796"/>
              <w:rPr>
                <w:color w:val="000000"/>
                <w:sz w:val="20"/>
                <w:szCs w:val="20"/>
              </w:rPr>
            </w:pPr>
            <w:r w:rsidRPr="00223616">
              <w:rPr>
                <w:color w:val="000000"/>
                <w:sz w:val="20"/>
                <w:szCs w:val="20"/>
              </w:rPr>
              <w:t>İşletme faaliyetlerinden kaynaklanan diğer 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b/>
                <w:bCs/>
                <w:color w:val="000000"/>
                <w:sz w:val="20"/>
                <w:szCs w:val="20"/>
              </w:rPr>
            </w:pPr>
            <w:r w:rsidRPr="00223616">
              <w:rPr>
                <w:b/>
                <w:bCs/>
                <w:color w:val="000000"/>
                <w:sz w:val="20"/>
                <w:szCs w:val="20"/>
              </w:rPr>
              <w:t xml:space="preserve">İşletme faaliyetlerinden kaynaklanan nakit çıkışı sınıfları </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796"/>
              <w:rPr>
                <w:color w:val="000000"/>
                <w:sz w:val="20"/>
                <w:szCs w:val="20"/>
              </w:rPr>
            </w:pPr>
            <w:r w:rsidRPr="00223616">
              <w:rPr>
                <w:color w:val="000000"/>
                <w:sz w:val="20"/>
                <w:szCs w:val="20"/>
              </w:rPr>
              <w:t>Mal ve hizmetler için tedarikçilere yapılan ödemeler</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796"/>
              <w:rPr>
                <w:color w:val="000000"/>
                <w:sz w:val="20"/>
                <w:szCs w:val="20"/>
              </w:rPr>
            </w:pPr>
            <w:r w:rsidRPr="00223616">
              <w:rPr>
                <w:color w:val="000000"/>
                <w:sz w:val="20"/>
                <w:szCs w:val="20"/>
              </w:rPr>
              <w:t>Faiz, ücret, prim, komisyon ve diğer gelirlerden nakit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AC7373">
            <w:pPr>
              <w:ind w:left="796"/>
              <w:rPr>
                <w:color w:val="000000"/>
                <w:sz w:val="20"/>
                <w:szCs w:val="20"/>
              </w:rPr>
            </w:pPr>
            <w:r w:rsidRPr="00223616">
              <w:rPr>
                <w:color w:val="000000"/>
                <w:sz w:val="20"/>
                <w:szCs w:val="20"/>
              </w:rPr>
              <w:t xml:space="preserve">Alım satım amaçlı elde bulundurulan sözleşmelerle </w:t>
            </w:r>
            <w:r w:rsidRPr="00223616">
              <w:rPr>
                <w:color w:val="000000"/>
                <w:sz w:val="20"/>
                <w:szCs w:val="20"/>
              </w:rPr>
              <w:br/>
              <w:t>ilgili nakit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E01CAD">
            <w:pPr>
              <w:ind w:left="796"/>
              <w:rPr>
                <w:color w:val="000000"/>
                <w:sz w:val="20"/>
                <w:szCs w:val="20"/>
              </w:rPr>
            </w:pPr>
            <w:r w:rsidRPr="00223616">
              <w:rPr>
                <w:color w:val="000000"/>
                <w:sz w:val="20"/>
                <w:szCs w:val="20"/>
              </w:rPr>
              <w:t>Çalışanlara ve çalışanlar adına yapılan ödemelerden kaynaklanan nakit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796"/>
              <w:rPr>
                <w:color w:val="000000"/>
                <w:sz w:val="20"/>
                <w:szCs w:val="20"/>
              </w:rPr>
            </w:pPr>
            <w:r w:rsidRPr="00223616">
              <w:rPr>
                <w:color w:val="000000"/>
                <w:sz w:val="20"/>
                <w:szCs w:val="20"/>
              </w:rPr>
              <w:t>İşletme faaliyetlerinden kaynaklanan diğer nakit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b/>
                <w:bCs/>
                <w:color w:val="000000"/>
                <w:sz w:val="20"/>
                <w:szCs w:val="20"/>
              </w:rPr>
            </w:pPr>
            <w:r w:rsidRPr="00223616">
              <w:rPr>
                <w:b/>
                <w:bCs/>
                <w:color w:val="000000"/>
                <w:sz w:val="20"/>
                <w:szCs w:val="20"/>
              </w:rPr>
              <w:t>Faaliyetlerden kaynaklanan net nakit akışları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Ödenen temettüler*</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Alınan temettüler*</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Ödenen faiz*</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Alınan faiz*</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Vergi ödemeleri (iadeler)</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Diğer nakit girişleri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371"/>
              <w:rPr>
                <w:b/>
                <w:bCs/>
                <w:color w:val="000000"/>
                <w:sz w:val="20"/>
                <w:szCs w:val="20"/>
              </w:rPr>
            </w:pPr>
            <w:r w:rsidRPr="00223616">
              <w:rPr>
                <w:b/>
                <w:bCs/>
                <w:color w:val="000000"/>
                <w:sz w:val="20"/>
                <w:szCs w:val="20"/>
              </w:rPr>
              <w:t xml:space="preserve">B. Yatırım Faaliyetlerinden Kaynaklanan Nakit Akışları </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pPr>
              <w:ind w:left="512"/>
              <w:rPr>
                <w:color w:val="000000"/>
                <w:sz w:val="20"/>
                <w:szCs w:val="20"/>
              </w:rPr>
            </w:pPr>
            <w:r w:rsidRPr="00223616">
              <w:rPr>
                <w:color w:val="000000"/>
                <w:sz w:val="20"/>
                <w:szCs w:val="20"/>
              </w:rPr>
              <w:t>Bağlı ortaklıkların kontrolünün kaybı sonucunu doğuracak satışlara ilişkin 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pPr>
              <w:ind w:left="512"/>
              <w:rPr>
                <w:color w:val="000000"/>
                <w:sz w:val="20"/>
                <w:szCs w:val="20"/>
              </w:rPr>
            </w:pPr>
            <w:r w:rsidRPr="00223616">
              <w:rPr>
                <w:color w:val="000000"/>
                <w:sz w:val="20"/>
                <w:szCs w:val="20"/>
              </w:rPr>
              <w:t>Bağlı ortaklıkların kontrolünün elde edilmesine yönelik alışlara ilişkin nakit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pPr>
              <w:ind w:left="512"/>
              <w:rPr>
                <w:rFonts w:ascii="Arial" w:hAnsi="Arial"/>
                <w:color w:val="000000"/>
                <w:sz w:val="20"/>
                <w:szCs w:val="20"/>
              </w:rPr>
            </w:pPr>
            <w:r w:rsidRPr="00223616">
              <w:rPr>
                <w:color w:val="000000"/>
                <w:sz w:val="20"/>
                <w:szCs w:val="20"/>
              </w:rPr>
              <w:t>Başka işletmelerin veya fonların paylarının veya borçlanma araçlarının satılması sonucu elde edilen 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8825D6">
            <w:pPr>
              <w:ind w:left="512"/>
              <w:rPr>
                <w:color w:val="000000"/>
                <w:sz w:val="20"/>
                <w:szCs w:val="20"/>
              </w:rPr>
            </w:pPr>
            <w:r w:rsidRPr="00223616">
              <w:rPr>
                <w:color w:val="000000"/>
                <w:sz w:val="20"/>
                <w:szCs w:val="20"/>
              </w:rPr>
              <w:t>Başka işletmelerin veya fonların paylarının veya borçlanma araçlarının edinimi için yapılan nakit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Maddi ve maddi olmayan duran varlıkların satışından kaynaklanan</w:t>
            </w:r>
            <w:r w:rsidRPr="00223616">
              <w:rPr>
                <w:color w:val="000000"/>
                <w:sz w:val="20"/>
                <w:szCs w:val="20"/>
              </w:rPr>
              <w:br/>
              <w:t>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 xml:space="preserve">Maddi ve maddi olmayan duran varlık alımından kaynaklanan </w:t>
            </w:r>
            <w:r w:rsidRPr="00223616">
              <w:rPr>
                <w:color w:val="000000"/>
                <w:sz w:val="20"/>
                <w:szCs w:val="20"/>
              </w:rPr>
              <w:br/>
              <w:t>nakit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Diğer uzun vadeli varlıkların satışından kaynaklanan 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Diğer uzun vadeli varlık alımlarından nakit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lastRenderedPageBreak/>
              <w:t>Verilen nakit avans ve borçlar</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Verilen nakit avans ve borçlardan geri ödemeler</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Türev araçlardan nakit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Türev araçlardan 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Devlet teşviklerinden elde edilen 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Alınan temettüler*</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Ödenen faiz*</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Alınan faiz*</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Vergi ödemeleri (iadeler)</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Diğer nakit girişleri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371"/>
              <w:rPr>
                <w:b/>
                <w:bCs/>
                <w:color w:val="000000"/>
                <w:sz w:val="20"/>
                <w:szCs w:val="20"/>
              </w:rPr>
            </w:pPr>
            <w:r w:rsidRPr="00223616">
              <w:rPr>
                <w:b/>
                <w:bCs/>
                <w:color w:val="000000"/>
                <w:sz w:val="20"/>
                <w:szCs w:val="20"/>
              </w:rPr>
              <w:t xml:space="preserve">C. Finansman Faaliyetlerinden Kaynaklanan Nakit Akışları </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 xml:space="preserve">Pay ve diğer özkaynağa dayalı araçların ihracından kaynaklanan </w:t>
            </w:r>
            <w:r w:rsidRPr="00223616">
              <w:rPr>
                <w:color w:val="000000"/>
                <w:sz w:val="20"/>
                <w:szCs w:val="20"/>
              </w:rPr>
              <w:br/>
              <w:t>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İşletmenin kendi paylarını ve diğer özkaynağa dayalı araçlarını</w:t>
            </w:r>
            <w:r w:rsidRPr="00223616">
              <w:rPr>
                <w:color w:val="000000"/>
                <w:sz w:val="20"/>
                <w:szCs w:val="20"/>
              </w:rPr>
              <w:br/>
              <w:t>almasıyla ilgili nakit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Borçlanmadan kaynaklanan 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Borç ödemelerine ilişkin nakit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 xml:space="preserve">Finansal kiralama sözleşmelerinden kaynaklanan borç ödemelerine </w:t>
            </w:r>
            <w:r w:rsidRPr="00223616">
              <w:rPr>
                <w:color w:val="000000"/>
                <w:sz w:val="20"/>
                <w:szCs w:val="20"/>
              </w:rPr>
              <w:br/>
              <w:t>ilişkin nakit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Devlet teşviklerinden elde edilen nakit girişleri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Ödenen temettüler*</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Ödenen faiz*</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Vergi ödemeleri (iadeler)</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512"/>
              <w:rPr>
                <w:color w:val="000000"/>
                <w:sz w:val="20"/>
                <w:szCs w:val="20"/>
              </w:rPr>
            </w:pPr>
            <w:r w:rsidRPr="00223616">
              <w:rPr>
                <w:color w:val="000000"/>
                <w:sz w:val="20"/>
                <w:szCs w:val="20"/>
              </w:rPr>
              <w:t>Diğer nakit girişleri (çıkışları)</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tcBorders>
              <w:right w:val="single" w:sz="4" w:space="0" w:color="auto"/>
            </w:tcBorders>
            <w:noWrap/>
            <w:vAlign w:val="bottom"/>
          </w:tcPr>
          <w:p w:rsidR="004A0257" w:rsidRPr="00223616" w:rsidRDefault="004A0257" w:rsidP="008825D6">
            <w:pPr>
              <w:rPr>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AC7373">
            <w:pPr>
              <w:ind w:left="229"/>
              <w:rPr>
                <w:b/>
                <w:bCs/>
                <w:color w:val="000000"/>
                <w:sz w:val="20"/>
                <w:szCs w:val="20"/>
              </w:rPr>
            </w:pPr>
            <w:r w:rsidRPr="00223616">
              <w:rPr>
                <w:b/>
                <w:bCs/>
                <w:color w:val="000000"/>
                <w:sz w:val="20"/>
                <w:szCs w:val="20"/>
              </w:rPr>
              <w:t xml:space="preserve">Yabancı Para Çevirim Farklarının Etkisinden Önce Nakit ve Nakit </w:t>
            </w:r>
            <w:r w:rsidRPr="00223616">
              <w:rPr>
                <w:b/>
                <w:bCs/>
                <w:color w:val="000000"/>
                <w:sz w:val="20"/>
                <w:szCs w:val="20"/>
              </w:rPr>
              <w:br/>
              <w:t>Benzerlerindeki Net Artış (Azalış) (A+B+C)</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AC7373">
            <w:pPr>
              <w:ind w:left="371"/>
              <w:rPr>
                <w:b/>
                <w:bCs/>
                <w:color w:val="000000"/>
                <w:sz w:val="20"/>
                <w:szCs w:val="20"/>
              </w:rPr>
            </w:pPr>
            <w:r w:rsidRPr="00223616">
              <w:rPr>
                <w:b/>
                <w:bCs/>
                <w:color w:val="000000"/>
                <w:sz w:val="20"/>
                <w:szCs w:val="20"/>
              </w:rPr>
              <w:t xml:space="preserve">D. Yabancı Para Çevirim Farklarının Nakit ve Nakit Benzerleri </w:t>
            </w:r>
            <w:r w:rsidRPr="00223616">
              <w:rPr>
                <w:b/>
                <w:bCs/>
                <w:color w:val="000000"/>
                <w:sz w:val="20"/>
                <w:szCs w:val="20"/>
              </w:rPr>
              <w:br/>
              <w:t>Üzerindeki Etkisi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229"/>
              <w:rPr>
                <w:b/>
                <w:bCs/>
                <w:color w:val="000000"/>
                <w:sz w:val="20"/>
                <w:szCs w:val="20"/>
              </w:rPr>
            </w:pPr>
            <w:r w:rsidRPr="00223616">
              <w:rPr>
                <w:b/>
                <w:bCs/>
                <w:color w:val="000000"/>
                <w:sz w:val="20"/>
                <w:szCs w:val="20"/>
              </w:rPr>
              <w:t>Nakit ve Nakit Benzerlerindeki Net Artış (Azalış) (A+B+C+D)</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AC7373">
            <w:pPr>
              <w:ind w:left="371"/>
              <w:rPr>
                <w:b/>
                <w:bCs/>
                <w:color w:val="000000"/>
                <w:sz w:val="20"/>
                <w:szCs w:val="20"/>
              </w:rPr>
            </w:pPr>
            <w:r w:rsidRPr="00223616">
              <w:rPr>
                <w:b/>
                <w:bCs/>
                <w:color w:val="000000"/>
                <w:sz w:val="20"/>
                <w:szCs w:val="20"/>
              </w:rPr>
              <w:t>E. Dönem Başı Nakit ve Nakit Benzerleri</w:t>
            </w: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tcBorders>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tcBorders>
            <w:noWrap/>
            <w:vAlign w:val="bottom"/>
          </w:tcPr>
          <w:p w:rsidR="004A0257" w:rsidRPr="00223616" w:rsidRDefault="004A0257" w:rsidP="008825D6">
            <w:pPr>
              <w:rPr>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c>
          <w:tcPr>
            <w:tcW w:w="0" w:type="auto"/>
            <w:noWrap/>
            <w:vAlign w:val="bottom"/>
          </w:tcPr>
          <w:p w:rsidR="004A0257" w:rsidRPr="00223616" w:rsidRDefault="004A0257" w:rsidP="008825D6">
            <w:pPr>
              <w:rPr>
                <w:b/>
                <w:bCs/>
                <w:color w:val="000000"/>
                <w:sz w:val="20"/>
                <w:szCs w:val="20"/>
              </w:rPr>
            </w:pPr>
          </w:p>
        </w:tc>
      </w:tr>
      <w:tr w:rsidR="004A0257" w:rsidRPr="00223616" w:rsidTr="00377BCD">
        <w:trPr>
          <w:trHeight w:val="300"/>
        </w:trPr>
        <w:tc>
          <w:tcPr>
            <w:tcW w:w="0" w:type="auto"/>
            <w:tcBorders>
              <w:bottom w:val="single" w:sz="4" w:space="0" w:color="auto"/>
              <w:right w:val="single" w:sz="4" w:space="0" w:color="auto"/>
            </w:tcBorders>
            <w:vAlign w:val="bottom"/>
          </w:tcPr>
          <w:p w:rsidR="004A0257" w:rsidRPr="00223616" w:rsidRDefault="004A0257" w:rsidP="00AC7373">
            <w:pPr>
              <w:ind w:left="229"/>
              <w:rPr>
                <w:b/>
                <w:bCs/>
                <w:color w:val="000000"/>
                <w:sz w:val="20"/>
                <w:szCs w:val="20"/>
              </w:rPr>
            </w:pPr>
            <w:r w:rsidRPr="00223616">
              <w:rPr>
                <w:b/>
                <w:bCs/>
                <w:color w:val="000000"/>
                <w:sz w:val="20"/>
                <w:szCs w:val="20"/>
              </w:rPr>
              <w:t>Dönem Sonu Nakit ve Nakit Benzerleri (A+B+C+D+E)</w:t>
            </w:r>
          </w:p>
        </w:tc>
        <w:tc>
          <w:tcPr>
            <w:tcW w:w="0" w:type="auto"/>
            <w:tcBorders>
              <w:left w:val="single" w:sz="4" w:space="0" w:color="auto"/>
              <w:bottom w:val="single" w:sz="4" w:space="0" w:color="auto"/>
            </w:tcBorders>
            <w:noWrap/>
            <w:vAlign w:val="bottom"/>
          </w:tcPr>
          <w:p w:rsidR="004A0257" w:rsidRPr="00223616" w:rsidRDefault="004A0257" w:rsidP="008825D6">
            <w:pPr>
              <w:rPr>
                <w:color w:val="000000"/>
                <w:sz w:val="20"/>
                <w:szCs w:val="20"/>
              </w:rPr>
            </w:pPr>
          </w:p>
        </w:tc>
        <w:tc>
          <w:tcPr>
            <w:tcW w:w="0" w:type="auto"/>
            <w:tcBorders>
              <w:bottom w:val="single" w:sz="4" w:space="0" w:color="auto"/>
            </w:tcBorders>
            <w:noWrap/>
            <w:vAlign w:val="bottom"/>
          </w:tcPr>
          <w:p w:rsidR="004A0257" w:rsidRPr="00223616" w:rsidRDefault="004A0257" w:rsidP="008825D6">
            <w:pPr>
              <w:rPr>
                <w:b/>
                <w:bCs/>
                <w:color w:val="000000"/>
                <w:sz w:val="20"/>
                <w:szCs w:val="20"/>
              </w:rPr>
            </w:pPr>
          </w:p>
        </w:tc>
        <w:tc>
          <w:tcPr>
            <w:tcW w:w="0" w:type="auto"/>
            <w:tcBorders>
              <w:bottom w:val="single" w:sz="4" w:space="0" w:color="auto"/>
            </w:tcBorders>
            <w:noWrap/>
            <w:vAlign w:val="bottom"/>
          </w:tcPr>
          <w:p w:rsidR="004A0257" w:rsidRPr="00223616" w:rsidRDefault="004A0257" w:rsidP="008825D6">
            <w:pPr>
              <w:rPr>
                <w:b/>
                <w:bCs/>
                <w:color w:val="000000"/>
                <w:sz w:val="20"/>
                <w:szCs w:val="20"/>
              </w:rPr>
            </w:pPr>
          </w:p>
        </w:tc>
        <w:tc>
          <w:tcPr>
            <w:tcW w:w="0" w:type="auto"/>
            <w:tcBorders>
              <w:bottom w:val="single" w:sz="4" w:space="0" w:color="auto"/>
              <w:right w:val="single" w:sz="4" w:space="0" w:color="auto"/>
            </w:tcBorders>
            <w:noWrap/>
            <w:vAlign w:val="bottom"/>
          </w:tcPr>
          <w:p w:rsidR="004A0257" w:rsidRPr="00223616" w:rsidRDefault="004A0257" w:rsidP="008825D6">
            <w:pPr>
              <w:rPr>
                <w:b/>
                <w:bCs/>
                <w:color w:val="000000"/>
                <w:sz w:val="20"/>
                <w:szCs w:val="20"/>
              </w:rPr>
            </w:pPr>
          </w:p>
        </w:tc>
        <w:tc>
          <w:tcPr>
            <w:tcW w:w="0" w:type="auto"/>
            <w:tcBorders>
              <w:left w:val="single" w:sz="4" w:space="0" w:color="auto"/>
              <w:bottom w:val="single" w:sz="4" w:space="0" w:color="auto"/>
            </w:tcBorders>
            <w:noWrap/>
            <w:vAlign w:val="bottom"/>
          </w:tcPr>
          <w:p w:rsidR="004A0257" w:rsidRPr="00223616" w:rsidRDefault="004A0257" w:rsidP="008825D6">
            <w:pPr>
              <w:rPr>
                <w:color w:val="000000"/>
                <w:sz w:val="20"/>
                <w:szCs w:val="20"/>
              </w:rPr>
            </w:pPr>
          </w:p>
        </w:tc>
        <w:tc>
          <w:tcPr>
            <w:tcW w:w="0" w:type="auto"/>
            <w:tcBorders>
              <w:bottom w:val="single" w:sz="4" w:space="0" w:color="auto"/>
            </w:tcBorders>
            <w:noWrap/>
            <w:vAlign w:val="bottom"/>
          </w:tcPr>
          <w:p w:rsidR="004A0257" w:rsidRPr="00223616" w:rsidRDefault="004A0257" w:rsidP="008825D6">
            <w:pPr>
              <w:rPr>
                <w:b/>
                <w:bCs/>
                <w:color w:val="000000"/>
                <w:sz w:val="20"/>
                <w:szCs w:val="20"/>
              </w:rPr>
            </w:pPr>
          </w:p>
        </w:tc>
        <w:tc>
          <w:tcPr>
            <w:tcW w:w="0" w:type="auto"/>
            <w:tcBorders>
              <w:bottom w:val="single" w:sz="4" w:space="0" w:color="auto"/>
            </w:tcBorders>
            <w:noWrap/>
            <w:vAlign w:val="bottom"/>
          </w:tcPr>
          <w:p w:rsidR="004A0257" w:rsidRPr="00223616" w:rsidRDefault="004A0257" w:rsidP="008825D6">
            <w:pPr>
              <w:rPr>
                <w:b/>
                <w:bCs/>
                <w:color w:val="000000"/>
                <w:sz w:val="20"/>
                <w:szCs w:val="20"/>
              </w:rPr>
            </w:pPr>
          </w:p>
        </w:tc>
        <w:tc>
          <w:tcPr>
            <w:tcW w:w="0" w:type="auto"/>
            <w:tcBorders>
              <w:bottom w:val="single" w:sz="4" w:space="0" w:color="auto"/>
            </w:tcBorders>
            <w:noWrap/>
            <w:vAlign w:val="bottom"/>
          </w:tcPr>
          <w:p w:rsidR="004A0257" w:rsidRPr="00223616" w:rsidRDefault="004A0257" w:rsidP="008825D6">
            <w:pPr>
              <w:rPr>
                <w:b/>
                <w:bCs/>
                <w:color w:val="000000"/>
                <w:sz w:val="20"/>
                <w:szCs w:val="20"/>
              </w:rPr>
            </w:pPr>
          </w:p>
        </w:tc>
      </w:tr>
    </w:tbl>
    <w:p w:rsidR="004A0257" w:rsidRPr="00223616" w:rsidRDefault="004A0257" w:rsidP="00BC2801">
      <w:pPr>
        <w:spacing w:before="120"/>
        <w:ind w:left="284" w:hanging="284"/>
        <w:jc w:val="both"/>
        <w:rPr>
          <w:sz w:val="20"/>
          <w:szCs w:val="20"/>
        </w:rPr>
      </w:pPr>
      <w:r w:rsidRPr="00223616">
        <w:rPr>
          <w:color w:val="000000"/>
          <w:sz w:val="16"/>
          <w:szCs w:val="16"/>
        </w:rPr>
        <w:t xml:space="preserve">*  </w:t>
      </w:r>
      <w:r w:rsidRPr="00223616">
        <w:rPr>
          <w:color w:val="000000"/>
          <w:sz w:val="16"/>
          <w:szCs w:val="16"/>
        </w:rPr>
        <w:tab/>
      </w:r>
      <w:r w:rsidRPr="00223616">
        <w:rPr>
          <w:sz w:val="20"/>
          <w:szCs w:val="20"/>
        </w:rPr>
        <w:t>TMS 7 Nakit Akış Tabloları Standardının 31 inci paragrafı uyarınca Nakit Akış Tablosunda, faiz ve temettülere ilişkin nakit giriş ve çıkışları ayrı ayrı açıklanır. Bu kalemlerin her biri dönemler arasında tutarlı bir şekilde işletme, yatırım veya finansman faaliyetleriyle ilgili oluşlarına göre sınıflandırılır.</w:t>
      </w:r>
    </w:p>
    <w:p w:rsidR="004A0257" w:rsidRPr="00223616" w:rsidRDefault="004A0257" w:rsidP="009A3007">
      <w:pPr>
        <w:ind w:left="284" w:hanging="284"/>
        <w:rPr>
          <w:b/>
        </w:rPr>
      </w:pPr>
      <w:r w:rsidRPr="00223616">
        <w:rPr>
          <w:b/>
        </w:rPr>
        <w:br w:type="page"/>
      </w:r>
      <w:r w:rsidRPr="00223616">
        <w:rPr>
          <w:b/>
        </w:rPr>
        <w:lastRenderedPageBreak/>
        <w:t xml:space="preserve"> 2. ALTERNATİF: DOLAYLI YÖNTEM</w:t>
      </w:r>
    </w:p>
    <w:p w:rsidR="004A0257" w:rsidRPr="00223616" w:rsidRDefault="004A0257" w:rsidP="009A3007">
      <w:pPr>
        <w:rPr>
          <w:b/>
        </w:rPr>
      </w:pPr>
    </w:p>
    <w:tbl>
      <w:tblPr>
        <w:tblW w:w="0" w:type="auto"/>
        <w:tblInd w:w="55" w:type="dxa"/>
        <w:tblBorders>
          <w:left w:val="single" w:sz="4" w:space="0" w:color="auto"/>
          <w:right w:val="single" w:sz="4" w:space="0" w:color="auto"/>
        </w:tblBorders>
        <w:tblCellMar>
          <w:left w:w="70" w:type="dxa"/>
          <w:right w:w="70" w:type="dxa"/>
        </w:tblCellMar>
        <w:tblLook w:val="00A0"/>
      </w:tblPr>
      <w:tblGrid>
        <w:gridCol w:w="6802"/>
        <w:gridCol w:w="218"/>
        <w:gridCol w:w="218"/>
        <w:gridCol w:w="218"/>
        <w:gridCol w:w="218"/>
        <w:gridCol w:w="218"/>
        <w:gridCol w:w="253"/>
        <w:gridCol w:w="253"/>
        <w:gridCol w:w="253"/>
        <w:gridCol w:w="253"/>
        <w:gridCol w:w="253"/>
      </w:tblGrid>
      <w:tr w:rsidR="004A0257" w:rsidRPr="00223616" w:rsidTr="00377BCD">
        <w:trPr>
          <w:trHeight w:val="300"/>
          <w:tblHeader/>
        </w:trPr>
        <w:tc>
          <w:tcPr>
            <w:tcW w:w="0" w:type="auto"/>
            <w:gridSpan w:val="11"/>
            <w:tcBorders>
              <w:top w:val="nil"/>
              <w:left w:val="nil"/>
              <w:bottom w:val="nil"/>
              <w:right w:val="nil"/>
            </w:tcBorders>
            <w:noWrap/>
            <w:vAlign w:val="bottom"/>
          </w:tcPr>
          <w:p w:rsidR="004A0257" w:rsidRPr="00223616" w:rsidRDefault="004A0257">
            <w:r w:rsidRPr="00223616">
              <w:rPr>
                <w:sz w:val="22"/>
                <w:szCs w:val="22"/>
              </w:rPr>
              <w:t>… ŞİRKETİ (VE BAĞLI ORTAKLIKLARI)</w:t>
            </w:r>
          </w:p>
          <w:p w:rsidR="004A0257" w:rsidRPr="00223616" w:rsidRDefault="004A0257">
            <w:pPr>
              <w:jc w:val="both"/>
            </w:pPr>
            <w:r w:rsidRPr="00223616">
              <w:rPr>
                <w:sz w:val="22"/>
                <w:szCs w:val="22"/>
              </w:rPr>
              <w:t xml:space="preserve">BAĞIMSIZ DENETİMDEN GEÇMİŞ (GEÇMEMİŞ) … TARİHLİ (KONSOLİDE) NAKİT AKIŞ TABLOSU </w:t>
            </w:r>
          </w:p>
          <w:p w:rsidR="004A0257" w:rsidRPr="00223616" w:rsidRDefault="004A0257" w:rsidP="00377BCD">
            <w:pPr>
              <w:rPr>
                <w:b/>
              </w:rPr>
            </w:pPr>
            <w:r w:rsidRPr="00223616">
              <w:rPr>
                <w:sz w:val="20"/>
                <w:szCs w:val="20"/>
              </w:rPr>
              <w:t>(Tüm tutarlar TL olarak gösterilmiştir)</w:t>
            </w:r>
          </w:p>
        </w:tc>
      </w:tr>
      <w:tr w:rsidR="004A0257" w:rsidRPr="00223616" w:rsidTr="00377BCD">
        <w:trPr>
          <w:trHeight w:val="300"/>
          <w:tblHeader/>
        </w:trPr>
        <w:tc>
          <w:tcPr>
            <w:tcW w:w="0" w:type="auto"/>
            <w:tcBorders>
              <w:top w:val="single" w:sz="4" w:space="0" w:color="auto"/>
              <w:bottom w:val="nil"/>
              <w:right w:val="single" w:sz="4" w:space="0" w:color="auto"/>
            </w:tcBorders>
            <w:noWrap/>
            <w:vAlign w:val="bottom"/>
          </w:tcPr>
          <w:p w:rsidR="004A0257" w:rsidRPr="00223616" w:rsidRDefault="004A0257">
            <w:pPr>
              <w:rPr>
                <w:color w:val="000000"/>
                <w:sz w:val="20"/>
                <w:szCs w:val="20"/>
              </w:rPr>
            </w:pPr>
          </w:p>
        </w:tc>
        <w:tc>
          <w:tcPr>
            <w:tcW w:w="0" w:type="auto"/>
            <w:gridSpan w:val="5"/>
            <w:tcBorders>
              <w:top w:val="single" w:sz="4" w:space="0" w:color="auto"/>
              <w:left w:val="single" w:sz="4" w:space="0" w:color="auto"/>
              <w:bottom w:val="nil"/>
              <w:right w:val="single" w:sz="4" w:space="0" w:color="auto"/>
            </w:tcBorders>
            <w:noWrap/>
            <w:vAlign w:val="bottom"/>
          </w:tcPr>
          <w:p w:rsidR="004A0257" w:rsidRPr="00223616" w:rsidRDefault="004A0257">
            <w:pPr>
              <w:jc w:val="center"/>
              <w:rPr>
                <w:b/>
                <w:bCs/>
                <w:color w:val="000000"/>
                <w:sz w:val="20"/>
                <w:szCs w:val="20"/>
              </w:rPr>
            </w:pPr>
            <w:r w:rsidRPr="00223616">
              <w:rPr>
                <w:b/>
                <w:bCs/>
                <w:color w:val="000000"/>
                <w:sz w:val="20"/>
                <w:szCs w:val="20"/>
              </w:rPr>
              <w:t>Cari Dönem</w:t>
            </w:r>
          </w:p>
        </w:tc>
        <w:tc>
          <w:tcPr>
            <w:tcW w:w="0" w:type="auto"/>
            <w:gridSpan w:val="5"/>
            <w:tcBorders>
              <w:top w:val="single" w:sz="4" w:space="0" w:color="auto"/>
              <w:left w:val="single" w:sz="4" w:space="0" w:color="auto"/>
              <w:bottom w:val="nil"/>
            </w:tcBorders>
            <w:noWrap/>
            <w:vAlign w:val="bottom"/>
          </w:tcPr>
          <w:p w:rsidR="004A0257" w:rsidRPr="00223616" w:rsidRDefault="004A0257">
            <w:pPr>
              <w:jc w:val="center"/>
              <w:rPr>
                <w:b/>
                <w:bCs/>
                <w:color w:val="000000"/>
                <w:sz w:val="20"/>
                <w:szCs w:val="20"/>
              </w:rPr>
            </w:pPr>
            <w:r w:rsidRPr="00223616">
              <w:rPr>
                <w:b/>
                <w:bCs/>
                <w:color w:val="000000"/>
                <w:sz w:val="20"/>
                <w:szCs w:val="20"/>
              </w:rPr>
              <w:t>Önceki Dönem</w:t>
            </w:r>
          </w:p>
        </w:tc>
      </w:tr>
      <w:tr w:rsidR="004A0257" w:rsidRPr="00223616" w:rsidTr="00377BCD">
        <w:trPr>
          <w:trHeight w:val="300"/>
          <w:tblHeader/>
        </w:trPr>
        <w:tc>
          <w:tcPr>
            <w:tcW w:w="0" w:type="auto"/>
            <w:tcBorders>
              <w:top w:val="nil"/>
              <w:bottom w:val="single" w:sz="4" w:space="0" w:color="auto"/>
              <w:right w:val="single" w:sz="4" w:space="0" w:color="auto"/>
            </w:tcBorders>
            <w:noWrap/>
            <w:vAlign w:val="bottom"/>
          </w:tcPr>
          <w:p w:rsidR="004A0257" w:rsidRPr="00223616" w:rsidRDefault="004A0257">
            <w:pPr>
              <w:rPr>
                <w:color w:val="000000"/>
                <w:sz w:val="20"/>
                <w:szCs w:val="20"/>
              </w:rPr>
            </w:pPr>
          </w:p>
        </w:tc>
        <w:tc>
          <w:tcPr>
            <w:tcW w:w="0" w:type="auto"/>
            <w:gridSpan w:val="5"/>
            <w:tcBorders>
              <w:top w:val="nil"/>
              <w:left w:val="single" w:sz="4" w:space="0" w:color="auto"/>
              <w:bottom w:val="single" w:sz="4" w:space="0" w:color="auto"/>
              <w:right w:val="single" w:sz="4" w:space="0" w:color="auto"/>
            </w:tcBorders>
            <w:noWrap/>
            <w:vAlign w:val="bottom"/>
          </w:tcPr>
          <w:p w:rsidR="004A0257" w:rsidRPr="00223616" w:rsidRDefault="004A0257">
            <w:pPr>
              <w:jc w:val="center"/>
              <w:rPr>
                <w:b/>
                <w:bCs/>
                <w:color w:val="000000"/>
                <w:sz w:val="20"/>
                <w:szCs w:val="20"/>
              </w:rPr>
            </w:pPr>
            <w:r w:rsidRPr="00223616">
              <w:rPr>
                <w:b/>
                <w:bCs/>
                <w:color w:val="000000"/>
                <w:sz w:val="20"/>
                <w:szCs w:val="20"/>
              </w:rPr>
              <w:t>20..</w:t>
            </w:r>
          </w:p>
        </w:tc>
        <w:tc>
          <w:tcPr>
            <w:tcW w:w="0" w:type="auto"/>
            <w:gridSpan w:val="5"/>
            <w:tcBorders>
              <w:top w:val="nil"/>
              <w:left w:val="single" w:sz="4" w:space="0" w:color="auto"/>
              <w:bottom w:val="single" w:sz="4" w:space="0" w:color="auto"/>
            </w:tcBorders>
            <w:noWrap/>
            <w:vAlign w:val="bottom"/>
          </w:tcPr>
          <w:p w:rsidR="004A0257" w:rsidRPr="00223616" w:rsidRDefault="004A0257">
            <w:pPr>
              <w:jc w:val="center"/>
              <w:rPr>
                <w:b/>
                <w:bCs/>
                <w:color w:val="000000"/>
                <w:sz w:val="20"/>
                <w:szCs w:val="20"/>
              </w:rPr>
            </w:pPr>
            <w:r w:rsidRPr="00223616">
              <w:rPr>
                <w:b/>
                <w:bCs/>
                <w:color w:val="000000"/>
                <w:sz w:val="20"/>
                <w:szCs w:val="20"/>
              </w:rPr>
              <w:t>20..</w:t>
            </w:r>
          </w:p>
        </w:tc>
      </w:tr>
      <w:tr w:rsidR="004A0257" w:rsidRPr="00223616" w:rsidTr="00377BCD">
        <w:trPr>
          <w:trHeight w:val="300"/>
        </w:trPr>
        <w:tc>
          <w:tcPr>
            <w:tcW w:w="0" w:type="auto"/>
            <w:tcBorders>
              <w:right w:val="single" w:sz="4" w:space="0" w:color="auto"/>
            </w:tcBorders>
            <w:vAlign w:val="bottom"/>
          </w:tcPr>
          <w:p w:rsidR="004A0257" w:rsidRPr="00223616" w:rsidRDefault="004A0257">
            <w:pPr>
              <w:ind w:left="371"/>
              <w:rPr>
                <w:b/>
                <w:bCs/>
                <w:color w:val="000000"/>
                <w:sz w:val="20"/>
                <w:szCs w:val="20"/>
              </w:rPr>
            </w:pPr>
            <w:r w:rsidRPr="00223616">
              <w:rPr>
                <w:b/>
                <w:bCs/>
                <w:color w:val="000000"/>
                <w:sz w:val="20"/>
                <w:szCs w:val="20"/>
              </w:rPr>
              <w:t>A. İşletme Faaliyetlerden Elde Edilen Nakit Akışları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164"/>
        </w:trPr>
        <w:tc>
          <w:tcPr>
            <w:tcW w:w="0" w:type="auto"/>
            <w:tcBorders>
              <w:right w:val="single" w:sz="4" w:space="0" w:color="auto"/>
            </w:tcBorders>
            <w:vAlign w:val="bottom"/>
          </w:tcPr>
          <w:p w:rsidR="004A0257" w:rsidRPr="00223616" w:rsidRDefault="004A0257">
            <w:pPr>
              <w:ind w:left="654"/>
              <w:rPr>
                <w:b/>
                <w:bCs/>
                <w:color w:val="000000"/>
                <w:sz w:val="20"/>
                <w:szCs w:val="20"/>
              </w:rPr>
            </w:pPr>
            <w:r w:rsidRPr="00223616">
              <w:rPr>
                <w:b/>
                <w:bCs/>
                <w:color w:val="000000"/>
                <w:sz w:val="20"/>
                <w:szCs w:val="20"/>
              </w:rPr>
              <w:t>Dönem Kârı/Zararı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pPr>
              <w:ind w:left="654"/>
              <w:rPr>
                <w:b/>
                <w:bCs/>
                <w:color w:val="000000"/>
                <w:sz w:val="20"/>
                <w:szCs w:val="20"/>
              </w:rPr>
            </w:pPr>
            <w:r w:rsidRPr="00223616">
              <w:rPr>
                <w:b/>
                <w:bCs/>
                <w:color w:val="000000"/>
                <w:sz w:val="20"/>
                <w:szCs w:val="20"/>
              </w:rPr>
              <w:t>Dönem Net Kârı/Zararı Mutabakatı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Amortisman ve itfa gideri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Değer düşüklüğü (iptali)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Karşılıklar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Faiz gelirleri ve giderleri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Gerçekleşmemiş yabancı para çevirim farkları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Pay bazlı ödemeler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Gerçeğe uygun değer kayıpları (kazançları)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İştiraklerin dağıtılmamış kârları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Vergi gideri/geliri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 xml:space="preserve">Stoklardaki artış (azalış) ile ilgili düzeltmeler </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Ticari alacaklardaki artış (azalış)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Faaliyetlerle ilgili diğer alacaklardaki artış (azalış)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Ticari borçlardaki artış (azalış)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Faaliyetlerle ilgili diğer borçlardaki artış (azalış) ile ilgili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Nakit dışı kalemlere ilişkin diğer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color w:val="000000"/>
                <w:sz w:val="20"/>
                <w:szCs w:val="20"/>
              </w:rPr>
            </w:pPr>
            <w:r w:rsidRPr="00223616">
              <w:rPr>
                <w:color w:val="000000"/>
                <w:sz w:val="20"/>
                <w:szCs w:val="20"/>
              </w:rPr>
              <w:t xml:space="preserve">Duran varlıkların elden çıkarılmasından kaynaklanan kayıplar (kazançlar) ile ilgili düzeltmeler </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sz w:val="20"/>
                <w:szCs w:val="20"/>
              </w:rPr>
            </w:pPr>
            <w:r w:rsidRPr="00223616">
              <w:rPr>
                <w:color w:val="000000"/>
                <w:sz w:val="20"/>
                <w:szCs w:val="20"/>
              </w:rPr>
              <w:t>Yatırım ya da finansman faaliyetlerinden kaynaklanan nakit akışlarına neden olan diğer kalemlere ilişkin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796"/>
              <w:rPr>
                <w:sz w:val="20"/>
                <w:szCs w:val="20"/>
              </w:rPr>
            </w:pPr>
            <w:r w:rsidRPr="00223616">
              <w:rPr>
                <w:sz w:val="20"/>
                <w:szCs w:val="20"/>
              </w:rPr>
              <w:t xml:space="preserve">Kâr (zarar) mutabakatı ile ilgili diğer düzeltmeler </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sz w:val="20"/>
                <w:szCs w:val="20"/>
              </w:rPr>
            </w:pPr>
            <w:r w:rsidRPr="00223616">
              <w:rPr>
                <w:b/>
                <w:bCs/>
                <w:color w:val="000000"/>
                <w:sz w:val="20"/>
                <w:szCs w:val="20"/>
              </w:rPr>
              <w:t>Toplam Düzeltmeler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b/>
                <w:bCs/>
                <w:color w:val="000000"/>
                <w:sz w:val="20"/>
                <w:szCs w:val="20"/>
              </w:rPr>
            </w:pPr>
            <w:r w:rsidRPr="00223616">
              <w:rPr>
                <w:b/>
                <w:bCs/>
                <w:color w:val="000000"/>
                <w:sz w:val="20"/>
                <w:szCs w:val="20"/>
              </w:rPr>
              <w:t>Faaliyetlerden Elde Edilen Nakit Akışları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Ödenen temettüler*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Alınan temettüler*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Ödenen faiz*</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Alınan faiz*</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Vergi iadeleri (ödemeleri)</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 xml:space="preserve">Diğer nakit girişleri (çıkışları) </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371"/>
              <w:rPr>
                <w:b/>
                <w:bCs/>
                <w:color w:val="000000"/>
                <w:sz w:val="20"/>
                <w:szCs w:val="20"/>
              </w:rPr>
            </w:pPr>
            <w:r w:rsidRPr="00223616">
              <w:rPr>
                <w:b/>
                <w:bCs/>
                <w:color w:val="000000"/>
                <w:sz w:val="20"/>
                <w:szCs w:val="20"/>
              </w:rPr>
              <w:t>B. Yatırım Faaliyetlerinden Kaynaklanan Nakit Akışları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Bağlı ortaklıkların kontrolünün kaybı sonucunu doğuracak satışlara ilişkin nakit girişleri</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Bağlı ortaklıkların kontrolünün elde edilmesine yönelik alışlara ilişkin nakit çıkışları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Başka işletmelerin veya fonların paylarının veya borçlanma aracının satılması sonucu elde edilen nakit girişleri</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Başka işletmelerin veya fonların paylarının veya borçlanma aracının satılması sonucu elde edilen nakit çıkışları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Maddi ve maddi olmayan duran varlıkların satışından kaynaklanan nakit girişleri</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Maddi ve maddi olmayan duran varlık alımından kaynaklanan nakit çıkışları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Diğer uzun vadeli varlıkların satışından kaynaklanan nakit girişleri</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83207B">
        <w:trPr>
          <w:trHeight w:val="255"/>
        </w:trPr>
        <w:tc>
          <w:tcPr>
            <w:tcW w:w="0" w:type="auto"/>
            <w:tcBorders>
              <w:bottom w:val="nil"/>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Diğer uzun vadeli varlık alımlarından nakit çıkışları</w:t>
            </w:r>
          </w:p>
        </w:tc>
        <w:tc>
          <w:tcPr>
            <w:tcW w:w="0" w:type="auto"/>
            <w:tcBorders>
              <w:left w:val="single" w:sz="4" w:space="0" w:color="auto"/>
              <w:bottom w:val="nil"/>
            </w:tcBorders>
            <w:noWrap/>
            <w:vAlign w:val="bottom"/>
          </w:tcPr>
          <w:p w:rsidR="004A0257" w:rsidRPr="00223616" w:rsidRDefault="004A0257">
            <w:pPr>
              <w:rPr>
                <w:color w:val="000000"/>
                <w:sz w:val="20"/>
                <w:szCs w:val="20"/>
              </w:rPr>
            </w:pPr>
          </w:p>
        </w:tc>
        <w:tc>
          <w:tcPr>
            <w:tcW w:w="0" w:type="auto"/>
            <w:tcBorders>
              <w:bottom w:val="nil"/>
            </w:tcBorders>
            <w:noWrap/>
            <w:vAlign w:val="bottom"/>
          </w:tcPr>
          <w:p w:rsidR="004A0257" w:rsidRPr="00223616" w:rsidRDefault="004A0257">
            <w:pPr>
              <w:rPr>
                <w:color w:val="000000"/>
                <w:sz w:val="20"/>
                <w:szCs w:val="20"/>
              </w:rPr>
            </w:pPr>
          </w:p>
        </w:tc>
        <w:tc>
          <w:tcPr>
            <w:tcW w:w="0" w:type="auto"/>
            <w:tcBorders>
              <w:bottom w:val="nil"/>
            </w:tcBorders>
            <w:noWrap/>
            <w:vAlign w:val="bottom"/>
          </w:tcPr>
          <w:p w:rsidR="004A0257" w:rsidRPr="00223616" w:rsidRDefault="004A0257">
            <w:pPr>
              <w:rPr>
                <w:color w:val="000000"/>
                <w:sz w:val="20"/>
                <w:szCs w:val="20"/>
              </w:rPr>
            </w:pPr>
          </w:p>
        </w:tc>
        <w:tc>
          <w:tcPr>
            <w:tcW w:w="0" w:type="auto"/>
            <w:tcBorders>
              <w:bottom w:val="nil"/>
            </w:tcBorders>
            <w:noWrap/>
            <w:vAlign w:val="bottom"/>
          </w:tcPr>
          <w:p w:rsidR="004A0257" w:rsidRPr="00223616" w:rsidRDefault="004A0257">
            <w:pPr>
              <w:rPr>
                <w:color w:val="000000"/>
                <w:sz w:val="20"/>
                <w:szCs w:val="20"/>
              </w:rPr>
            </w:pPr>
          </w:p>
        </w:tc>
        <w:tc>
          <w:tcPr>
            <w:tcW w:w="0" w:type="auto"/>
            <w:tcBorders>
              <w:bottom w:val="nil"/>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bottom w:val="nil"/>
            </w:tcBorders>
            <w:noWrap/>
            <w:vAlign w:val="bottom"/>
          </w:tcPr>
          <w:p w:rsidR="004A0257" w:rsidRPr="00223616" w:rsidRDefault="004A0257">
            <w:pPr>
              <w:rPr>
                <w:color w:val="000000"/>
                <w:sz w:val="20"/>
                <w:szCs w:val="20"/>
              </w:rPr>
            </w:pPr>
          </w:p>
        </w:tc>
        <w:tc>
          <w:tcPr>
            <w:tcW w:w="0" w:type="auto"/>
            <w:tcBorders>
              <w:bottom w:val="nil"/>
            </w:tcBorders>
            <w:noWrap/>
            <w:vAlign w:val="bottom"/>
          </w:tcPr>
          <w:p w:rsidR="004A0257" w:rsidRPr="00223616" w:rsidRDefault="004A0257">
            <w:pPr>
              <w:rPr>
                <w:color w:val="000000"/>
                <w:sz w:val="20"/>
                <w:szCs w:val="20"/>
              </w:rPr>
            </w:pPr>
          </w:p>
        </w:tc>
        <w:tc>
          <w:tcPr>
            <w:tcW w:w="0" w:type="auto"/>
            <w:tcBorders>
              <w:bottom w:val="nil"/>
            </w:tcBorders>
            <w:noWrap/>
            <w:vAlign w:val="bottom"/>
          </w:tcPr>
          <w:p w:rsidR="004A0257" w:rsidRPr="00223616" w:rsidRDefault="004A0257">
            <w:pPr>
              <w:rPr>
                <w:color w:val="000000"/>
                <w:sz w:val="20"/>
                <w:szCs w:val="20"/>
              </w:rPr>
            </w:pPr>
          </w:p>
        </w:tc>
        <w:tc>
          <w:tcPr>
            <w:tcW w:w="0" w:type="auto"/>
            <w:tcBorders>
              <w:bottom w:val="nil"/>
            </w:tcBorders>
            <w:noWrap/>
            <w:vAlign w:val="bottom"/>
          </w:tcPr>
          <w:p w:rsidR="004A0257" w:rsidRPr="00223616" w:rsidRDefault="004A0257">
            <w:pPr>
              <w:rPr>
                <w:color w:val="000000"/>
                <w:sz w:val="20"/>
                <w:szCs w:val="20"/>
              </w:rPr>
            </w:pPr>
          </w:p>
        </w:tc>
        <w:tc>
          <w:tcPr>
            <w:tcW w:w="0" w:type="auto"/>
            <w:tcBorders>
              <w:bottom w:val="nil"/>
            </w:tcBorders>
            <w:noWrap/>
            <w:vAlign w:val="bottom"/>
          </w:tcPr>
          <w:p w:rsidR="004A0257" w:rsidRPr="00223616" w:rsidRDefault="004A0257">
            <w:pPr>
              <w:rPr>
                <w:color w:val="000000"/>
                <w:sz w:val="20"/>
                <w:szCs w:val="20"/>
              </w:rPr>
            </w:pPr>
          </w:p>
        </w:tc>
      </w:tr>
      <w:tr w:rsidR="004A0257" w:rsidRPr="00223616" w:rsidTr="0083207B">
        <w:trPr>
          <w:trHeight w:val="255"/>
        </w:trPr>
        <w:tc>
          <w:tcPr>
            <w:tcW w:w="0" w:type="auto"/>
            <w:tcBorders>
              <w:bottom w:val="single" w:sz="4" w:space="0" w:color="auto"/>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Verilen nakit avans ve borçlar</w:t>
            </w:r>
          </w:p>
        </w:tc>
        <w:tc>
          <w:tcPr>
            <w:tcW w:w="0" w:type="auto"/>
            <w:tcBorders>
              <w:left w:val="single" w:sz="4" w:space="0" w:color="auto"/>
              <w:bottom w:val="single" w:sz="4" w:space="0" w:color="auto"/>
            </w:tcBorders>
            <w:noWrap/>
            <w:vAlign w:val="bottom"/>
          </w:tcPr>
          <w:p w:rsidR="004A0257" w:rsidRPr="00223616" w:rsidRDefault="004A0257">
            <w:pPr>
              <w:rPr>
                <w:color w:val="000000"/>
                <w:sz w:val="20"/>
                <w:szCs w:val="20"/>
              </w:rPr>
            </w:pPr>
          </w:p>
        </w:tc>
        <w:tc>
          <w:tcPr>
            <w:tcW w:w="0" w:type="auto"/>
            <w:tcBorders>
              <w:bottom w:val="single" w:sz="4" w:space="0" w:color="auto"/>
            </w:tcBorders>
            <w:noWrap/>
            <w:vAlign w:val="bottom"/>
          </w:tcPr>
          <w:p w:rsidR="004A0257" w:rsidRPr="00223616" w:rsidRDefault="004A0257">
            <w:pPr>
              <w:rPr>
                <w:color w:val="000000"/>
                <w:sz w:val="20"/>
                <w:szCs w:val="20"/>
              </w:rPr>
            </w:pPr>
          </w:p>
        </w:tc>
        <w:tc>
          <w:tcPr>
            <w:tcW w:w="0" w:type="auto"/>
            <w:tcBorders>
              <w:bottom w:val="single" w:sz="4" w:space="0" w:color="auto"/>
            </w:tcBorders>
            <w:noWrap/>
            <w:vAlign w:val="bottom"/>
          </w:tcPr>
          <w:p w:rsidR="004A0257" w:rsidRPr="00223616" w:rsidRDefault="004A0257">
            <w:pPr>
              <w:rPr>
                <w:color w:val="000000"/>
                <w:sz w:val="20"/>
                <w:szCs w:val="20"/>
              </w:rPr>
            </w:pPr>
          </w:p>
        </w:tc>
        <w:tc>
          <w:tcPr>
            <w:tcW w:w="0" w:type="auto"/>
            <w:tcBorders>
              <w:bottom w:val="single" w:sz="4" w:space="0" w:color="auto"/>
            </w:tcBorders>
            <w:noWrap/>
            <w:vAlign w:val="bottom"/>
          </w:tcPr>
          <w:p w:rsidR="004A0257" w:rsidRPr="00223616" w:rsidRDefault="004A0257">
            <w:pPr>
              <w:rPr>
                <w:color w:val="000000"/>
                <w:sz w:val="20"/>
                <w:szCs w:val="20"/>
              </w:rPr>
            </w:pPr>
          </w:p>
        </w:tc>
        <w:tc>
          <w:tcPr>
            <w:tcW w:w="0" w:type="auto"/>
            <w:tcBorders>
              <w:bottom w:val="single" w:sz="4" w:space="0" w:color="auto"/>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bottom w:val="single" w:sz="4" w:space="0" w:color="auto"/>
            </w:tcBorders>
            <w:noWrap/>
            <w:vAlign w:val="bottom"/>
          </w:tcPr>
          <w:p w:rsidR="004A0257" w:rsidRPr="00223616" w:rsidRDefault="004A0257">
            <w:pPr>
              <w:rPr>
                <w:color w:val="000000"/>
                <w:sz w:val="20"/>
                <w:szCs w:val="20"/>
              </w:rPr>
            </w:pPr>
          </w:p>
        </w:tc>
        <w:tc>
          <w:tcPr>
            <w:tcW w:w="0" w:type="auto"/>
            <w:tcBorders>
              <w:bottom w:val="single" w:sz="4" w:space="0" w:color="auto"/>
            </w:tcBorders>
            <w:noWrap/>
            <w:vAlign w:val="bottom"/>
          </w:tcPr>
          <w:p w:rsidR="004A0257" w:rsidRPr="00223616" w:rsidRDefault="004A0257">
            <w:pPr>
              <w:rPr>
                <w:color w:val="000000"/>
                <w:sz w:val="20"/>
                <w:szCs w:val="20"/>
              </w:rPr>
            </w:pPr>
          </w:p>
        </w:tc>
        <w:tc>
          <w:tcPr>
            <w:tcW w:w="0" w:type="auto"/>
            <w:tcBorders>
              <w:bottom w:val="single" w:sz="4" w:space="0" w:color="auto"/>
            </w:tcBorders>
            <w:noWrap/>
            <w:vAlign w:val="bottom"/>
          </w:tcPr>
          <w:p w:rsidR="004A0257" w:rsidRPr="00223616" w:rsidRDefault="004A0257">
            <w:pPr>
              <w:rPr>
                <w:color w:val="000000"/>
                <w:sz w:val="20"/>
                <w:szCs w:val="20"/>
              </w:rPr>
            </w:pPr>
          </w:p>
        </w:tc>
        <w:tc>
          <w:tcPr>
            <w:tcW w:w="0" w:type="auto"/>
            <w:tcBorders>
              <w:bottom w:val="single" w:sz="4" w:space="0" w:color="auto"/>
            </w:tcBorders>
            <w:noWrap/>
            <w:vAlign w:val="bottom"/>
          </w:tcPr>
          <w:p w:rsidR="004A0257" w:rsidRPr="00223616" w:rsidRDefault="004A0257">
            <w:pPr>
              <w:rPr>
                <w:color w:val="000000"/>
                <w:sz w:val="20"/>
                <w:szCs w:val="20"/>
              </w:rPr>
            </w:pPr>
          </w:p>
        </w:tc>
        <w:tc>
          <w:tcPr>
            <w:tcW w:w="0" w:type="auto"/>
            <w:tcBorders>
              <w:bottom w:val="single" w:sz="4" w:space="0" w:color="auto"/>
            </w:tcBorders>
            <w:noWrap/>
            <w:vAlign w:val="bottom"/>
          </w:tcPr>
          <w:p w:rsidR="004A0257" w:rsidRPr="00223616" w:rsidRDefault="004A0257">
            <w:pPr>
              <w:rPr>
                <w:color w:val="000000"/>
                <w:sz w:val="20"/>
                <w:szCs w:val="20"/>
              </w:rPr>
            </w:pPr>
          </w:p>
        </w:tc>
      </w:tr>
      <w:tr w:rsidR="004A0257" w:rsidRPr="00223616" w:rsidTr="0083207B">
        <w:trPr>
          <w:trHeight w:val="255"/>
        </w:trPr>
        <w:tc>
          <w:tcPr>
            <w:tcW w:w="0" w:type="auto"/>
            <w:tcBorders>
              <w:top w:val="single" w:sz="4" w:space="0" w:color="auto"/>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lastRenderedPageBreak/>
              <w:t>Verilen nakit avans ve borçlardan geri ödemeler</w:t>
            </w:r>
          </w:p>
        </w:tc>
        <w:tc>
          <w:tcPr>
            <w:tcW w:w="0" w:type="auto"/>
            <w:tcBorders>
              <w:top w:val="single" w:sz="4" w:space="0" w:color="auto"/>
              <w:left w:val="single" w:sz="4" w:space="0" w:color="auto"/>
            </w:tcBorders>
            <w:noWrap/>
            <w:vAlign w:val="bottom"/>
          </w:tcPr>
          <w:p w:rsidR="004A0257" w:rsidRPr="00223616" w:rsidRDefault="004A0257">
            <w:pPr>
              <w:rPr>
                <w:color w:val="000000"/>
                <w:sz w:val="20"/>
                <w:szCs w:val="20"/>
              </w:rPr>
            </w:pPr>
          </w:p>
        </w:tc>
        <w:tc>
          <w:tcPr>
            <w:tcW w:w="0" w:type="auto"/>
            <w:tcBorders>
              <w:top w:val="single" w:sz="4" w:space="0" w:color="auto"/>
            </w:tcBorders>
            <w:noWrap/>
            <w:vAlign w:val="bottom"/>
          </w:tcPr>
          <w:p w:rsidR="004A0257" w:rsidRPr="00223616" w:rsidRDefault="004A0257">
            <w:pPr>
              <w:rPr>
                <w:color w:val="000000"/>
                <w:sz w:val="20"/>
                <w:szCs w:val="20"/>
              </w:rPr>
            </w:pPr>
          </w:p>
        </w:tc>
        <w:tc>
          <w:tcPr>
            <w:tcW w:w="0" w:type="auto"/>
            <w:tcBorders>
              <w:top w:val="single" w:sz="4" w:space="0" w:color="auto"/>
            </w:tcBorders>
            <w:noWrap/>
            <w:vAlign w:val="bottom"/>
          </w:tcPr>
          <w:p w:rsidR="004A0257" w:rsidRPr="00223616" w:rsidRDefault="004A0257">
            <w:pPr>
              <w:rPr>
                <w:color w:val="000000"/>
                <w:sz w:val="20"/>
                <w:szCs w:val="20"/>
              </w:rPr>
            </w:pPr>
          </w:p>
        </w:tc>
        <w:tc>
          <w:tcPr>
            <w:tcW w:w="0" w:type="auto"/>
            <w:tcBorders>
              <w:top w:val="single" w:sz="4" w:space="0" w:color="auto"/>
            </w:tcBorders>
            <w:noWrap/>
            <w:vAlign w:val="bottom"/>
          </w:tcPr>
          <w:p w:rsidR="004A0257" w:rsidRPr="00223616" w:rsidRDefault="004A0257">
            <w:pPr>
              <w:rPr>
                <w:color w:val="000000"/>
                <w:sz w:val="20"/>
                <w:szCs w:val="20"/>
              </w:rPr>
            </w:pPr>
          </w:p>
        </w:tc>
        <w:tc>
          <w:tcPr>
            <w:tcW w:w="0" w:type="auto"/>
            <w:tcBorders>
              <w:top w:val="single" w:sz="4" w:space="0" w:color="auto"/>
              <w:right w:val="single" w:sz="4" w:space="0" w:color="auto"/>
            </w:tcBorders>
            <w:noWrap/>
            <w:vAlign w:val="bottom"/>
          </w:tcPr>
          <w:p w:rsidR="004A0257" w:rsidRPr="00223616" w:rsidRDefault="004A0257">
            <w:pPr>
              <w:rPr>
                <w:color w:val="000000"/>
                <w:sz w:val="20"/>
                <w:szCs w:val="20"/>
              </w:rPr>
            </w:pPr>
          </w:p>
        </w:tc>
        <w:tc>
          <w:tcPr>
            <w:tcW w:w="0" w:type="auto"/>
            <w:tcBorders>
              <w:top w:val="single" w:sz="4" w:space="0" w:color="auto"/>
              <w:left w:val="single" w:sz="4" w:space="0" w:color="auto"/>
            </w:tcBorders>
            <w:noWrap/>
            <w:vAlign w:val="bottom"/>
          </w:tcPr>
          <w:p w:rsidR="004A0257" w:rsidRPr="00223616" w:rsidRDefault="004A0257">
            <w:pPr>
              <w:rPr>
                <w:color w:val="000000"/>
                <w:sz w:val="20"/>
                <w:szCs w:val="20"/>
              </w:rPr>
            </w:pPr>
          </w:p>
        </w:tc>
        <w:tc>
          <w:tcPr>
            <w:tcW w:w="0" w:type="auto"/>
            <w:tcBorders>
              <w:top w:val="single" w:sz="4" w:space="0" w:color="auto"/>
            </w:tcBorders>
            <w:noWrap/>
            <w:vAlign w:val="bottom"/>
          </w:tcPr>
          <w:p w:rsidR="004A0257" w:rsidRPr="00223616" w:rsidRDefault="004A0257">
            <w:pPr>
              <w:rPr>
                <w:color w:val="000000"/>
                <w:sz w:val="20"/>
                <w:szCs w:val="20"/>
              </w:rPr>
            </w:pPr>
          </w:p>
        </w:tc>
        <w:tc>
          <w:tcPr>
            <w:tcW w:w="0" w:type="auto"/>
            <w:tcBorders>
              <w:top w:val="single" w:sz="4" w:space="0" w:color="auto"/>
            </w:tcBorders>
            <w:noWrap/>
            <w:vAlign w:val="bottom"/>
          </w:tcPr>
          <w:p w:rsidR="004A0257" w:rsidRPr="00223616" w:rsidRDefault="004A0257">
            <w:pPr>
              <w:rPr>
                <w:color w:val="000000"/>
                <w:sz w:val="20"/>
                <w:szCs w:val="20"/>
              </w:rPr>
            </w:pPr>
          </w:p>
        </w:tc>
        <w:tc>
          <w:tcPr>
            <w:tcW w:w="0" w:type="auto"/>
            <w:tcBorders>
              <w:top w:val="single" w:sz="4" w:space="0" w:color="auto"/>
            </w:tcBorders>
            <w:noWrap/>
            <w:vAlign w:val="bottom"/>
          </w:tcPr>
          <w:p w:rsidR="004A0257" w:rsidRPr="00223616" w:rsidRDefault="004A0257">
            <w:pPr>
              <w:rPr>
                <w:color w:val="000000"/>
                <w:sz w:val="20"/>
                <w:szCs w:val="20"/>
              </w:rPr>
            </w:pPr>
          </w:p>
        </w:tc>
        <w:tc>
          <w:tcPr>
            <w:tcW w:w="0" w:type="auto"/>
            <w:tcBorders>
              <w:top w:val="single" w:sz="4" w:space="0" w:color="auto"/>
            </w:tcBorders>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 xml:space="preserve">Türev araçlardan nakit çıkışları </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 xml:space="preserve">Türev araçlardan nakit girişleri </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Devlet teşviklerinden elde edilen nakit girişleri</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Alınan temettüler*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Ödenen faiz*</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Alınan faiz*</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Vergi iadeleri (ödemeleri)</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Diğer nakit girişleri (çıkışları)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371"/>
              <w:rPr>
                <w:b/>
                <w:bCs/>
                <w:color w:val="000000"/>
                <w:sz w:val="20"/>
                <w:szCs w:val="20"/>
              </w:rPr>
            </w:pPr>
            <w:r w:rsidRPr="00223616">
              <w:rPr>
                <w:b/>
                <w:bCs/>
                <w:color w:val="000000"/>
                <w:sz w:val="20"/>
                <w:szCs w:val="20"/>
              </w:rPr>
              <w:t>C. Finansman Faaliyetlerinden Kaynaklanan Nakit Akışları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Pay ve diğer özkaynağa dayalı araçların ihracından kaynaklanan nakit girişleri</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İşletmenin kendi paylarını ve diğer özkaynağa dayalı araçlarını almasıyla ilgili nakit çıkışları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Borçlanmadan kaynaklanan nakit girişleri</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Borç ödemelerine ilişkin nakit çıkışları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Finansal kiralama sözleşmelerinden kaynaklanan borç ödemelerine ilişkin nakit çıkışları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Devlet teşviklerinden elde edilen nakit girişleri</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Ödenen temettüler*</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Ödenen faiz*</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Vergi iadeleri (ödemeleri)</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654"/>
              <w:rPr>
                <w:color w:val="000000"/>
                <w:sz w:val="20"/>
                <w:szCs w:val="20"/>
              </w:rPr>
            </w:pPr>
            <w:r w:rsidRPr="00223616">
              <w:rPr>
                <w:color w:val="000000"/>
                <w:sz w:val="20"/>
                <w:szCs w:val="20"/>
              </w:rPr>
              <w:t>Diğer nakit girişleri (çıkışları)</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tcBorders>
              <w:right w:val="single" w:sz="4" w:space="0" w:color="auto"/>
            </w:tcBorders>
            <w:noWrap/>
            <w:vAlign w:val="bottom"/>
          </w:tcPr>
          <w:p w:rsidR="004A0257" w:rsidRPr="00223616" w:rsidRDefault="004A0257">
            <w:pPr>
              <w:rPr>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229"/>
              <w:rPr>
                <w:b/>
                <w:bCs/>
                <w:color w:val="000000"/>
                <w:sz w:val="20"/>
                <w:szCs w:val="20"/>
              </w:rPr>
            </w:pPr>
            <w:r w:rsidRPr="00223616">
              <w:rPr>
                <w:b/>
                <w:bCs/>
                <w:color w:val="000000"/>
                <w:sz w:val="20"/>
                <w:szCs w:val="20"/>
              </w:rPr>
              <w:t>Yabancı Para Çevirim Farklarının Etkisinden Önce  Nakit ve Nakit Benzerlerindeki Net Artış (Azalış) (A+B+C)</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371"/>
              <w:rPr>
                <w:b/>
                <w:bCs/>
                <w:color w:val="000000"/>
                <w:sz w:val="20"/>
                <w:szCs w:val="20"/>
              </w:rPr>
            </w:pPr>
            <w:r w:rsidRPr="00223616">
              <w:rPr>
                <w:b/>
                <w:bCs/>
                <w:color w:val="000000"/>
                <w:sz w:val="20"/>
                <w:szCs w:val="20"/>
              </w:rPr>
              <w:t>D. Yabancı Para Çevirim Farklarının Nakit ve Nakit Benzerleri Üzerindeki Etkisi</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right w:val="single" w:sz="4" w:space="0" w:color="auto"/>
            </w:tcBorders>
            <w:vAlign w:val="bottom"/>
          </w:tcPr>
          <w:p w:rsidR="004A0257" w:rsidRPr="00223616" w:rsidRDefault="004A0257">
            <w:pPr>
              <w:ind w:left="229"/>
              <w:rPr>
                <w:b/>
                <w:bCs/>
                <w:color w:val="000000"/>
                <w:sz w:val="20"/>
                <w:szCs w:val="20"/>
              </w:rPr>
            </w:pPr>
            <w:r w:rsidRPr="00223616">
              <w:rPr>
                <w:b/>
                <w:bCs/>
                <w:color w:val="000000"/>
                <w:sz w:val="20"/>
                <w:szCs w:val="20"/>
              </w:rPr>
              <w:t>Nakit ve Nakit Benzerlerindeki Net Artış (Azalış) (A+B+C+D)</w:t>
            </w: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tcBorders>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tcBorders>
            <w:noWrap/>
            <w:vAlign w:val="bottom"/>
          </w:tcPr>
          <w:p w:rsidR="004A0257" w:rsidRPr="00223616" w:rsidRDefault="004A0257">
            <w:pPr>
              <w:rPr>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c>
          <w:tcPr>
            <w:tcW w:w="0" w:type="auto"/>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bottom w:val="nil"/>
              <w:right w:val="single" w:sz="4" w:space="0" w:color="auto"/>
            </w:tcBorders>
            <w:vAlign w:val="bottom"/>
          </w:tcPr>
          <w:p w:rsidR="004A0257" w:rsidRPr="00223616" w:rsidRDefault="004A0257">
            <w:pPr>
              <w:ind w:left="371"/>
              <w:rPr>
                <w:b/>
                <w:bCs/>
                <w:color w:val="000000"/>
                <w:sz w:val="20"/>
                <w:szCs w:val="20"/>
              </w:rPr>
            </w:pPr>
            <w:r w:rsidRPr="00223616">
              <w:rPr>
                <w:b/>
                <w:bCs/>
                <w:color w:val="000000"/>
                <w:sz w:val="20"/>
                <w:szCs w:val="20"/>
              </w:rPr>
              <w:t>E. Dönem Başı Nakit ve Nakit Benzerleri</w:t>
            </w:r>
          </w:p>
        </w:tc>
        <w:tc>
          <w:tcPr>
            <w:tcW w:w="0" w:type="auto"/>
            <w:tcBorders>
              <w:left w:val="single" w:sz="4" w:space="0" w:color="auto"/>
              <w:bottom w:val="nil"/>
            </w:tcBorders>
            <w:noWrap/>
            <w:vAlign w:val="bottom"/>
          </w:tcPr>
          <w:p w:rsidR="004A0257" w:rsidRPr="00223616" w:rsidRDefault="004A0257">
            <w:pPr>
              <w:rPr>
                <w:color w:val="000000"/>
                <w:sz w:val="20"/>
                <w:szCs w:val="20"/>
              </w:rPr>
            </w:pPr>
          </w:p>
        </w:tc>
        <w:tc>
          <w:tcPr>
            <w:tcW w:w="0" w:type="auto"/>
            <w:tcBorders>
              <w:bottom w:val="nil"/>
            </w:tcBorders>
            <w:noWrap/>
            <w:vAlign w:val="bottom"/>
          </w:tcPr>
          <w:p w:rsidR="004A0257" w:rsidRPr="00223616" w:rsidRDefault="004A0257">
            <w:pPr>
              <w:rPr>
                <w:b/>
                <w:bCs/>
                <w:color w:val="000000"/>
                <w:sz w:val="20"/>
                <w:szCs w:val="20"/>
              </w:rPr>
            </w:pPr>
          </w:p>
        </w:tc>
        <w:tc>
          <w:tcPr>
            <w:tcW w:w="0" w:type="auto"/>
            <w:tcBorders>
              <w:bottom w:val="nil"/>
            </w:tcBorders>
            <w:noWrap/>
            <w:vAlign w:val="bottom"/>
          </w:tcPr>
          <w:p w:rsidR="004A0257" w:rsidRPr="00223616" w:rsidRDefault="004A0257">
            <w:pPr>
              <w:rPr>
                <w:b/>
                <w:bCs/>
                <w:color w:val="000000"/>
                <w:sz w:val="20"/>
                <w:szCs w:val="20"/>
              </w:rPr>
            </w:pPr>
          </w:p>
        </w:tc>
        <w:tc>
          <w:tcPr>
            <w:tcW w:w="0" w:type="auto"/>
            <w:tcBorders>
              <w:bottom w:val="nil"/>
            </w:tcBorders>
            <w:noWrap/>
            <w:vAlign w:val="bottom"/>
          </w:tcPr>
          <w:p w:rsidR="004A0257" w:rsidRPr="00223616" w:rsidRDefault="004A0257">
            <w:pPr>
              <w:rPr>
                <w:b/>
                <w:bCs/>
                <w:color w:val="000000"/>
                <w:sz w:val="20"/>
                <w:szCs w:val="20"/>
              </w:rPr>
            </w:pPr>
          </w:p>
        </w:tc>
        <w:tc>
          <w:tcPr>
            <w:tcW w:w="0" w:type="auto"/>
            <w:tcBorders>
              <w:bottom w:val="nil"/>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bottom w:val="nil"/>
            </w:tcBorders>
            <w:noWrap/>
            <w:vAlign w:val="bottom"/>
          </w:tcPr>
          <w:p w:rsidR="004A0257" w:rsidRPr="00223616" w:rsidRDefault="004A0257">
            <w:pPr>
              <w:rPr>
                <w:color w:val="000000"/>
                <w:sz w:val="20"/>
                <w:szCs w:val="20"/>
              </w:rPr>
            </w:pPr>
          </w:p>
        </w:tc>
        <w:tc>
          <w:tcPr>
            <w:tcW w:w="0" w:type="auto"/>
            <w:tcBorders>
              <w:bottom w:val="nil"/>
            </w:tcBorders>
            <w:noWrap/>
            <w:vAlign w:val="bottom"/>
          </w:tcPr>
          <w:p w:rsidR="004A0257" w:rsidRPr="00223616" w:rsidRDefault="004A0257">
            <w:pPr>
              <w:rPr>
                <w:b/>
                <w:bCs/>
                <w:color w:val="000000"/>
                <w:sz w:val="20"/>
                <w:szCs w:val="20"/>
              </w:rPr>
            </w:pPr>
          </w:p>
        </w:tc>
        <w:tc>
          <w:tcPr>
            <w:tcW w:w="0" w:type="auto"/>
            <w:tcBorders>
              <w:bottom w:val="nil"/>
            </w:tcBorders>
            <w:noWrap/>
            <w:vAlign w:val="bottom"/>
          </w:tcPr>
          <w:p w:rsidR="004A0257" w:rsidRPr="00223616" w:rsidRDefault="004A0257">
            <w:pPr>
              <w:rPr>
                <w:b/>
                <w:bCs/>
                <w:color w:val="000000"/>
                <w:sz w:val="20"/>
                <w:szCs w:val="20"/>
              </w:rPr>
            </w:pPr>
          </w:p>
        </w:tc>
        <w:tc>
          <w:tcPr>
            <w:tcW w:w="0" w:type="auto"/>
            <w:tcBorders>
              <w:bottom w:val="nil"/>
            </w:tcBorders>
            <w:noWrap/>
            <w:vAlign w:val="bottom"/>
          </w:tcPr>
          <w:p w:rsidR="004A0257" w:rsidRPr="00223616" w:rsidRDefault="004A0257">
            <w:pPr>
              <w:rPr>
                <w:b/>
                <w:bCs/>
                <w:color w:val="000000"/>
                <w:sz w:val="20"/>
                <w:szCs w:val="20"/>
              </w:rPr>
            </w:pPr>
          </w:p>
        </w:tc>
        <w:tc>
          <w:tcPr>
            <w:tcW w:w="0" w:type="auto"/>
            <w:tcBorders>
              <w:bottom w:val="nil"/>
            </w:tcBorders>
            <w:noWrap/>
            <w:vAlign w:val="bottom"/>
          </w:tcPr>
          <w:p w:rsidR="004A0257" w:rsidRPr="00223616" w:rsidRDefault="004A0257">
            <w:pPr>
              <w:rPr>
                <w:b/>
                <w:bCs/>
                <w:color w:val="000000"/>
                <w:sz w:val="20"/>
                <w:szCs w:val="20"/>
              </w:rPr>
            </w:pPr>
          </w:p>
        </w:tc>
      </w:tr>
      <w:tr w:rsidR="004A0257" w:rsidRPr="00223616" w:rsidTr="00377BCD">
        <w:trPr>
          <w:trHeight w:val="255"/>
        </w:trPr>
        <w:tc>
          <w:tcPr>
            <w:tcW w:w="0" w:type="auto"/>
            <w:tcBorders>
              <w:bottom w:val="single" w:sz="4" w:space="0" w:color="auto"/>
              <w:right w:val="single" w:sz="4" w:space="0" w:color="auto"/>
            </w:tcBorders>
            <w:vAlign w:val="bottom"/>
          </w:tcPr>
          <w:p w:rsidR="004A0257" w:rsidRPr="00223616" w:rsidRDefault="004A0257">
            <w:pPr>
              <w:ind w:left="229"/>
              <w:rPr>
                <w:b/>
                <w:bCs/>
                <w:color w:val="000000"/>
                <w:sz w:val="20"/>
                <w:szCs w:val="20"/>
              </w:rPr>
            </w:pPr>
            <w:r w:rsidRPr="00223616">
              <w:rPr>
                <w:b/>
                <w:bCs/>
                <w:color w:val="000000"/>
                <w:sz w:val="20"/>
                <w:szCs w:val="20"/>
              </w:rPr>
              <w:t>Dönem Sonu Nakit ve Nakit Benzerleri (A+B+C+D+E)</w:t>
            </w:r>
          </w:p>
        </w:tc>
        <w:tc>
          <w:tcPr>
            <w:tcW w:w="0" w:type="auto"/>
            <w:tcBorders>
              <w:left w:val="single" w:sz="4" w:space="0" w:color="auto"/>
              <w:bottom w:val="single" w:sz="4" w:space="0" w:color="auto"/>
            </w:tcBorders>
            <w:noWrap/>
            <w:vAlign w:val="bottom"/>
          </w:tcPr>
          <w:p w:rsidR="004A0257" w:rsidRPr="00223616" w:rsidRDefault="004A0257">
            <w:pPr>
              <w:rPr>
                <w:color w:val="000000"/>
                <w:sz w:val="20"/>
                <w:szCs w:val="20"/>
              </w:rPr>
            </w:pPr>
          </w:p>
        </w:tc>
        <w:tc>
          <w:tcPr>
            <w:tcW w:w="0" w:type="auto"/>
            <w:tcBorders>
              <w:bottom w:val="single" w:sz="4" w:space="0" w:color="auto"/>
            </w:tcBorders>
            <w:noWrap/>
            <w:vAlign w:val="bottom"/>
          </w:tcPr>
          <w:p w:rsidR="004A0257" w:rsidRPr="00223616" w:rsidRDefault="004A0257">
            <w:pPr>
              <w:rPr>
                <w:b/>
                <w:bCs/>
                <w:color w:val="000000"/>
                <w:sz w:val="20"/>
                <w:szCs w:val="20"/>
              </w:rPr>
            </w:pPr>
          </w:p>
        </w:tc>
        <w:tc>
          <w:tcPr>
            <w:tcW w:w="0" w:type="auto"/>
            <w:tcBorders>
              <w:bottom w:val="single" w:sz="4" w:space="0" w:color="auto"/>
            </w:tcBorders>
            <w:noWrap/>
            <w:vAlign w:val="bottom"/>
          </w:tcPr>
          <w:p w:rsidR="004A0257" w:rsidRPr="00223616" w:rsidRDefault="004A0257">
            <w:pPr>
              <w:rPr>
                <w:b/>
                <w:bCs/>
                <w:color w:val="000000"/>
                <w:sz w:val="20"/>
                <w:szCs w:val="20"/>
              </w:rPr>
            </w:pPr>
          </w:p>
        </w:tc>
        <w:tc>
          <w:tcPr>
            <w:tcW w:w="0" w:type="auto"/>
            <w:tcBorders>
              <w:bottom w:val="single" w:sz="4" w:space="0" w:color="auto"/>
            </w:tcBorders>
            <w:noWrap/>
            <w:vAlign w:val="bottom"/>
          </w:tcPr>
          <w:p w:rsidR="004A0257" w:rsidRPr="00223616" w:rsidRDefault="004A0257">
            <w:pPr>
              <w:rPr>
                <w:b/>
                <w:bCs/>
                <w:color w:val="000000"/>
                <w:sz w:val="20"/>
                <w:szCs w:val="20"/>
              </w:rPr>
            </w:pPr>
          </w:p>
        </w:tc>
        <w:tc>
          <w:tcPr>
            <w:tcW w:w="0" w:type="auto"/>
            <w:tcBorders>
              <w:bottom w:val="single" w:sz="4" w:space="0" w:color="auto"/>
              <w:right w:val="single" w:sz="4" w:space="0" w:color="auto"/>
            </w:tcBorders>
            <w:noWrap/>
            <w:vAlign w:val="bottom"/>
          </w:tcPr>
          <w:p w:rsidR="004A0257" w:rsidRPr="00223616" w:rsidRDefault="004A0257">
            <w:pPr>
              <w:rPr>
                <w:b/>
                <w:bCs/>
                <w:color w:val="000000"/>
                <w:sz w:val="20"/>
                <w:szCs w:val="20"/>
              </w:rPr>
            </w:pPr>
          </w:p>
        </w:tc>
        <w:tc>
          <w:tcPr>
            <w:tcW w:w="0" w:type="auto"/>
            <w:tcBorders>
              <w:left w:val="single" w:sz="4" w:space="0" w:color="auto"/>
              <w:bottom w:val="single" w:sz="4" w:space="0" w:color="auto"/>
            </w:tcBorders>
            <w:noWrap/>
            <w:vAlign w:val="bottom"/>
          </w:tcPr>
          <w:p w:rsidR="004A0257" w:rsidRPr="00223616" w:rsidRDefault="004A0257">
            <w:pPr>
              <w:rPr>
                <w:color w:val="000000"/>
                <w:sz w:val="20"/>
                <w:szCs w:val="20"/>
              </w:rPr>
            </w:pPr>
          </w:p>
        </w:tc>
        <w:tc>
          <w:tcPr>
            <w:tcW w:w="0" w:type="auto"/>
            <w:tcBorders>
              <w:bottom w:val="single" w:sz="4" w:space="0" w:color="auto"/>
            </w:tcBorders>
            <w:noWrap/>
            <w:vAlign w:val="bottom"/>
          </w:tcPr>
          <w:p w:rsidR="004A0257" w:rsidRPr="00223616" w:rsidRDefault="004A0257">
            <w:pPr>
              <w:rPr>
                <w:b/>
                <w:bCs/>
                <w:color w:val="000000"/>
                <w:sz w:val="20"/>
                <w:szCs w:val="20"/>
              </w:rPr>
            </w:pPr>
          </w:p>
        </w:tc>
        <w:tc>
          <w:tcPr>
            <w:tcW w:w="0" w:type="auto"/>
            <w:tcBorders>
              <w:bottom w:val="single" w:sz="4" w:space="0" w:color="auto"/>
            </w:tcBorders>
            <w:noWrap/>
            <w:vAlign w:val="bottom"/>
          </w:tcPr>
          <w:p w:rsidR="004A0257" w:rsidRPr="00223616" w:rsidRDefault="004A0257">
            <w:pPr>
              <w:rPr>
                <w:b/>
                <w:bCs/>
                <w:color w:val="000000"/>
                <w:sz w:val="20"/>
                <w:szCs w:val="20"/>
              </w:rPr>
            </w:pPr>
          </w:p>
        </w:tc>
        <w:tc>
          <w:tcPr>
            <w:tcW w:w="0" w:type="auto"/>
            <w:tcBorders>
              <w:bottom w:val="single" w:sz="4" w:space="0" w:color="auto"/>
            </w:tcBorders>
            <w:noWrap/>
            <w:vAlign w:val="bottom"/>
          </w:tcPr>
          <w:p w:rsidR="004A0257" w:rsidRPr="00223616" w:rsidRDefault="004A0257">
            <w:pPr>
              <w:rPr>
                <w:b/>
                <w:bCs/>
                <w:color w:val="000000"/>
                <w:sz w:val="20"/>
                <w:szCs w:val="20"/>
              </w:rPr>
            </w:pPr>
          </w:p>
        </w:tc>
        <w:tc>
          <w:tcPr>
            <w:tcW w:w="0" w:type="auto"/>
            <w:tcBorders>
              <w:bottom w:val="single" w:sz="4" w:space="0" w:color="auto"/>
            </w:tcBorders>
            <w:noWrap/>
            <w:vAlign w:val="bottom"/>
          </w:tcPr>
          <w:p w:rsidR="004A0257" w:rsidRPr="00223616" w:rsidRDefault="004A0257">
            <w:pPr>
              <w:rPr>
                <w:b/>
                <w:bCs/>
                <w:color w:val="000000"/>
                <w:sz w:val="20"/>
                <w:szCs w:val="20"/>
              </w:rPr>
            </w:pPr>
          </w:p>
        </w:tc>
      </w:tr>
    </w:tbl>
    <w:p w:rsidR="004A0257" w:rsidRPr="00223616" w:rsidRDefault="004A0257" w:rsidP="00BC2801">
      <w:pPr>
        <w:spacing w:before="120"/>
        <w:ind w:left="284" w:hanging="284"/>
        <w:jc w:val="both"/>
        <w:rPr>
          <w:sz w:val="20"/>
          <w:szCs w:val="20"/>
        </w:rPr>
      </w:pPr>
      <w:r w:rsidRPr="00223616">
        <w:rPr>
          <w:color w:val="000000"/>
          <w:sz w:val="16"/>
          <w:szCs w:val="16"/>
        </w:rPr>
        <w:t xml:space="preserve">*  </w:t>
      </w:r>
      <w:r w:rsidRPr="00223616">
        <w:rPr>
          <w:color w:val="000000"/>
          <w:sz w:val="16"/>
          <w:szCs w:val="16"/>
        </w:rPr>
        <w:tab/>
      </w:r>
      <w:r w:rsidRPr="00223616">
        <w:rPr>
          <w:sz w:val="20"/>
          <w:szCs w:val="20"/>
        </w:rPr>
        <w:t>TMS 7’nin 31 inci paragrafı uyarınca Nakit Akış Tablosunda, faiz ve temettülere ilişkin nakit giriş ve çıkışları ayrı ayrı açıklanır. Bu kalemlerin her biri dönemler arasında tutarlı bir şekilde işletme, yatırım veya finansman faaliyetleriyle ilgili oluşlarına göre sınıflandırılır.</w:t>
      </w:r>
    </w:p>
    <w:p w:rsidR="004A0257" w:rsidRPr="00223616" w:rsidRDefault="004A0257" w:rsidP="00B55E27">
      <w:pPr>
        <w:rPr>
          <w:b/>
        </w:rPr>
      </w:pPr>
      <w:r w:rsidRPr="00223616">
        <w:rPr>
          <w:sz w:val="20"/>
          <w:szCs w:val="20"/>
        </w:rPr>
        <w:br w:type="page"/>
      </w:r>
      <w:r w:rsidRPr="00223616">
        <w:rPr>
          <w:b/>
        </w:rPr>
        <w:lastRenderedPageBreak/>
        <w:t>V.</w:t>
      </w:r>
      <w:r w:rsidRPr="00223616">
        <w:rPr>
          <w:b/>
        </w:rPr>
        <w:tab/>
        <w:t>DİPNOTLAR</w:t>
      </w:r>
    </w:p>
    <w:p w:rsidR="004A0257" w:rsidRPr="00223616" w:rsidRDefault="004A0257" w:rsidP="009A3007">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6"/>
        <w:gridCol w:w="6319"/>
        <w:gridCol w:w="2553"/>
      </w:tblGrid>
      <w:tr w:rsidR="004A0257" w:rsidRPr="00223616" w:rsidTr="00377BCD">
        <w:trPr>
          <w:trHeight w:val="255"/>
          <w:tblHeader/>
        </w:trPr>
        <w:tc>
          <w:tcPr>
            <w:tcW w:w="0" w:type="auto"/>
            <w:vAlign w:val="center"/>
          </w:tcPr>
          <w:p w:rsidR="004A0257" w:rsidRPr="00223616" w:rsidRDefault="004A0257" w:rsidP="00E372A8">
            <w:pPr>
              <w:jc w:val="center"/>
              <w:rPr>
                <w:b/>
                <w:bCs/>
                <w:sz w:val="20"/>
                <w:szCs w:val="20"/>
              </w:rPr>
            </w:pPr>
          </w:p>
        </w:tc>
        <w:tc>
          <w:tcPr>
            <w:tcW w:w="0" w:type="auto"/>
            <w:vAlign w:val="center"/>
          </w:tcPr>
          <w:p w:rsidR="004A0257" w:rsidRPr="00223616" w:rsidRDefault="004A0257" w:rsidP="00E372A8">
            <w:pPr>
              <w:rPr>
                <w:b/>
                <w:bCs/>
                <w:sz w:val="20"/>
                <w:szCs w:val="20"/>
              </w:rPr>
            </w:pPr>
            <w:r w:rsidRPr="00223616">
              <w:rPr>
                <w:b/>
                <w:bCs/>
                <w:sz w:val="20"/>
                <w:szCs w:val="20"/>
              </w:rPr>
              <w:t>Dipnot Adı</w:t>
            </w:r>
          </w:p>
        </w:tc>
        <w:tc>
          <w:tcPr>
            <w:tcW w:w="0" w:type="auto"/>
            <w:vAlign w:val="center"/>
          </w:tcPr>
          <w:p w:rsidR="004A0257" w:rsidRPr="00223616" w:rsidRDefault="004A0257" w:rsidP="00E372A8">
            <w:pPr>
              <w:rPr>
                <w:b/>
                <w:sz w:val="20"/>
                <w:szCs w:val="20"/>
              </w:rPr>
            </w:pPr>
            <w:r w:rsidRPr="00223616">
              <w:rPr>
                <w:b/>
                <w:sz w:val="20"/>
                <w:szCs w:val="20"/>
              </w:rPr>
              <w:t>İlgili TMS/TFRS’ler</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1</w:t>
            </w:r>
          </w:p>
        </w:tc>
        <w:tc>
          <w:tcPr>
            <w:tcW w:w="0" w:type="auto"/>
            <w:vAlign w:val="center"/>
          </w:tcPr>
          <w:p w:rsidR="004A0257" w:rsidRPr="00223616" w:rsidRDefault="004A0257" w:rsidP="00E372A8">
            <w:pPr>
              <w:rPr>
                <w:bCs/>
                <w:sz w:val="20"/>
                <w:szCs w:val="20"/>
              </w:rPr>
            </w:pPr>
            <w:r w:rsidRPr="00223616">
              <w:rPr>
                <w:bCs/>
                <w:sz w:val="20"/>
                <w:szCs w:val="20"/>
              </w:rPr>
              <w:t>Şirketin Organizasyonu ve Faaliyet Konusu</w:t>
            </w:r>
          </w:p>
        </w:tc>
        <w:tc>
          <w:tcPr>
            <w:tcW w:w="0" w:type="auto"/>
            <w:vAlign w:val="center"/>
          </w:tcPr>
          <w:p w:rsidR="004A0257" w:rsidRPr="00223616" w:rsidRDefault="004A0257" w:rsidP="00E372A8">
            <w:pPr>
              <w:rPr>
                <w:sz w:val="20"/>
                <w:szCs w:val="20"/>
              </w:rPr>
            </w:pPr>
            <w:r w:rsidRPr="00223616">
              <w:rPr>
                <w:sz w:val="20"/>
                <w:szCs w:val="20"/>
              </w:rPr>
              <w:t>TMS 1, TMS 10</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2</w:t>
            </w:r>
          </w:p>
        </w:tc>
        <w:tc>
          <w:tcPr>
            <w:tcW w:w="0" w:type="auto"/>
            <w:vAlign w:val="center"/>
          </w:tcPr>
          <w:p w:rsidR="004A0257" w:rsidRPr="00223616" w:rsidRDefault="004A0257" w:rsidP="00E372A8">
            <w:pPr>
              <w:rPr>
                <w:bCs/>
                <w:sz w:val="20"/>
                <w:szCs w:val="20"/>
              </w:rPr>
            </w:pPr>
            <w:r w:rsidRPr="00223616">
              <w:rPr>
                <w:bCs/>
                <w:sz w:val="20"/>
                <w:szCs w:val="20"/>
              </w:rPr>
              <w:t>Finansal Tabloların Sunumuna İlişkin Esaslar</w:t>
            </w:r>
          </w:p>
        </w:tc>
        <w:tc>
          <w:tcPr>
            <w:tcW w:w="0" w:type="auto"/>
            <w:vAlign w:val="center"/>
          </w:tcPr>
          <w:p w:rsidR="004A0257" w:rsidRPr="00223616" w:rsidRDefault="004A0257" w:rsidP="00E372A8">
            <w:pPr>
              <w:rPr>
                <w:sz w:val="20"/>
                <w:szCs w:val="20"/>
              </w:rPr>
            </w:pP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p>
        </w:tc>
        <w:tc>
          <w:tcPr>
            <w:tcW w:w="0" w:type="auto"/>
            <w:vAlign w:val="center"/>
          </w:tcPr>
          <w:p w:rsidR="004A0257" w:rsidRPr="00223616" w:rsidRDefault="004A0257" w:rsidP="00E372A8">
            <w:pPr>
              <w:numPr>
                <w:ilvl w:val="0"/>
                <w:numId w:val="4"/>
              </w:numPr>
              <w:rPr>
                <w:bCs/>
                <w:sz w:val="20"/>
                <w:szCs w:val="20"/>
              </w:rPr>
            </w:pPr>
            <w:r w:rsidRPr="00223616">
              <w:rPr>
                <w:bCs/>
                <w:sz w:val="20"/>
                <w:szCs w:val="20"/>
              </w:rPr>
              <w:t>Sunuma İlişkin Temel Esaslar</w:t>
            </w:r>
          </w:p>
        </w:tc>
        <w:tc>
          <w:tcPr>
            <w:tcW w:w="0" w:type="auto"/>
            <w:vAlign w:val="center"/>
          </w:tcPr>
          <w:p w:rsidR="004A0257" w:rsidRPr="00223616" w:rsidRDefault="004A0257" w:rsidP="00E372A8">
            <w:pPr>
              <w:rPr>
                <w:sz w:val="20"/>
                <w:szCs w:val="20"/>
              </w:rPr>
            </w:pPr>
            <w:r w:rsidRPr="00223616">
              <w:rPr>
                <w:sz w:val="20"/>
                <w:szCs w:val="20"/>
              </w:rPr>
              <w:t>TMS 1, 29, TFRS 1, TFRS 10, 11, 12 vd.</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p>
        </w:tc>
        <w:tc>
          <w:tcPr>
            <w:tcW w:w="0" w:type="auto"/>
            <w:vAlign w:val="center"/>
          </w:tcPr>
          <w:p w:rsidR="004A0257" w:rsidRPr="00223616" w:rsidRDefault="004A0257" w:rsidP="00E372A8">
            <w:pPr>
              <w:numPr>
                <w:ilvl w:val="0"/>
                <w:numId w:val="4"/>
              </w:numPr>
              <w:rPr>
                <w:bCs/>
                <w:sz w:val="20"/>
                <w:szCs w:val="20"/>
              </w:rPr>
            </w:pPr>
            <w:r w:rsidRPr="00223616">
              <w:rPr>
                <w:bCs/>
                <w:sz w:val="20"/>
                <w:szCs w:val="20"/>
              </w:rPr>
              <w:t>TMS’ye Uygunluk Beyanı</w:t>
            </w:r>
          </w:p>
        </w:tc>
        <w:tc>
          <w:tcPr>
            <w:tcW w:w="0" w:type="auto"/>
            <w:vAlign w:val="center"/>
          </w:tcPr>
          <w:p w:rsidR="004A0257" w:rsidRPr="00223616" w:rsidRDefault="004A0257" w:rsidP="00E372A8">
            <w:pPr>
              <w:rPr>
                <w:sz w:val="20"/>
                <w:szCs w:val="20"/>
              </w:rPr>
            </w:pPr>
            <w:r w:rsidRPr="00223616">
              <w:rPr>
                <w:sz w:val="20"/>
                <w:szCs w:val="20"/>
              </w:rPr>
              <w:t>TMS 1</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p>
        </w:tc>
        <w:tc>
          <w:tcPr>
            <w:tcW w:w="0" w:type="auto"/>
            <w:vAlign w:val="center"/>
          </w:tcPr>
          <w:p w:rsidR="004A0257" w:rsidRPr="00223616" w:rsidRDefault="004A0257" w:rsidP="00E372A8">
            <w:pPr>
              <w:numPr>
                <w:ilvl w:val="0"/>
                <w:numId w:val="4"/>
              </w:numPr>
              <w:rPr>
                <w:bCs/>
                <w:sz w:val="20"/>
                <w:szCs w:val="20"/>
              </w:rPr>
            </w:pPr>
            <w:r w:rsidRPr="00223616">
              <w:rPr>
                <w:bCs/>
                <w:sz w:val="20"/>
                <w:szCs w:val="20"/>
              </w:rPr>
              <w:t>Muhasebe Politikalarında Değişiklikler</w:t>
            </w:r>
          </w:p>
        </w:tc>
        <w:tc>
          <w:tcPr>
            <w:tcW w:w="0" w:type="auto"/>
            <w:vAlign w:val="center"/>
          </w:tcPr>
          <w:p w:rsidR="004A0257" w:rsidRPr="00223616" w:rsidRDefault="004A0257" w:rsidP="00E372A8">
            <w:pPr>
              <w:rPr>
                <w:sz w:val="20"/>
                <w:szCs w:val="20"/>
              </w:rPr>
            </w:pPr>
            <w:r w:rsidRPr="00223616">
              <w:rPr>
                <w:sz w:val="20"/>
                <w:szCs w:val="20"/>
              </w:rPr>
              <w:t>TMS 8</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p>
        </w:tc>
        <w:tc>
          <w:tcPr>
            <w:tcW w:w="0" w:type="auto"/>
            <w:vAlign w:val="center"/>
          </w:tcPr>
          <w:p w:rsidR="004A0257" w:rsidRPr="00223616" w:rsidRDefault="004A0257" w:rsidP="00E372A8">
            <w:pPr>
              <w:numPr>
                <w:ilvl w:val="0"/>
                <w:numId w:val="4"/>
              </w:numPr>
              <w:rPr>
                <w:bCs/>
                <w:sz w:val="20"/>
                <w:szCs w:val="20"/>
              </w:rPr>
            </w:pPr>
            <w:r w:rsidRPr="00223616">
              <w:rPr>
                <w:bCs/>
                <w:sz w:val="20"/>
                <w:szCs w:val="20"/>
              </w:rPr>
              <w:t>Muhasebe Tahminlerindeki Değişiklikler ve Hatalar</w:t>
            </w:r>
          </w:p>
        </w:tc>
        <w:tc>
          <w:tcPr>
            <w:tcW w:w="0" w:type="auto"/>
            <w:vAlign w:val="center"/>
          </w:tcPr>
          <w:p w:rsidR="004A0257" w:rsidRPr="00223616" w:rsidRDefault="004A0257" w:rsidP="00E372A8">
            <w:pPr>
              <w:rPr>
                <w:sz w:val="20"/>
                <w:szCs w:val="20"/>
              </w:rPr>
            </w:pPr>
            <w:r w:rsidRPr="00223616">
              <w:rPr>
                <w:sz w:val="20"/>
                <w:szCs w:val="20"/>
              </w:rPr>
              <w:t>TMS 8</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p>
        </w:tc>
        <w:tc>
          <w:tcPr>
            <w:tcW w:w="0" w:type="auto"/>
            <w:vAlign w:val="center"/>
          </w:tcPr>
          <w:p w:rsidR="004A0257" w:rsidRPr="00223616" w:rsidRDefault="004A0257" w:rsidP="00E372A8">
            <w:pPr>
              <w:numPr>
                <w:ilvl w:val="0"/>
                <w:numId w:val="4"/>
              </w:numPr>
              <w:rPr>
                <w:bCs/>
                <w:sz w:val="20"/>
                <w:szCs w:val="20"/>
              </w:rPr>
            </w:pPr>
            <w:r w:rsidRPr="00223616">
              <w:rPr>
                <w:bCs/>
                <w:sz w:val="20"/>
                <w:szCs w:val="20"/>
              </w:rPr>
              <w:t>Önemli Muhasebe Politikalarının Özeti</w:t>
            </w:r>
          </w:p>
        </w:tc>
        <w:tc>
          <w:tcPr>
            <w:tcW w:w="0" w:type="auto"/>
            <w:vAlign w:val="center"/>
          </w:tcPr>
          <w:p w:rsidR="004A0257" w:rsidRPr="00223616" w:rsidRDefault="004A0257" w:rsidP="00E372A8">
            <w:pPr>
              <w:rPr>
                <w:sz w:val="20"/>
                <w:szCs w:val="20"/>
              </w:rPr>
            </w:pPr>
            <w:r w:rsidRPr="00223616">
              <w:rPr>
                <w:sz w:val="20"/>
                <w:szCs w:val="20"/>
              </w:rPr>
              <w:t>İlgili tüm TMS / TFRS’ler</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p>
        </w:tc>
        <w:tc>
          <w:tcPr>
            <w:tcW w:w="0" w:type="auto"/>
            <w:vAlign w:val="center"/>
          </w:tcPr>
          <w:p w:rsidR="004A0257" w:rsidRPr="00223616" w:rsidRDefault="004A0257" w:rsidP="003557B8">
            <w:pPr>
              <w:numPr>
                <w:ilvl w:val="0"/>
                <w:numId w:val="4"/>
              </w:numPr>
              <w:rPr>
                <w:bCs/>
                <w:sz w:val="20"/>
                <w:szCs w:val="20"/>
              </w:rPr>
            </w:pPr>
            <w:r w:rsidRPr="00223616">
              <w:rPr>
                <w:bCs/>
                <w:sz w:val="20"/>
                <w:szCs w:val="20"/>
              </w:rPr>
              <w:t>Önemli Muhasebe Değerlendirme, Tahmin ve Varsayımları</w:t>
            </w:r>
          </w:p>
        </w:tc>
        <w:tc>
          <w:tcPr>
            <w:tcW w:w="0" w:type="auto"/>
            <w:vAlign w:val="center"/>
          </w:tcPr>
          <w:p w:rsidR="004A0257" w:rsidRPr="00223616" w:rsidRDefault="004A0257" w:rsidP="00E372A8">
            <w:pPr>
              <w:rPr>
                <w:sz w:val="20"/>
                <w:szCs w:val="20"/>
              </w:rPr>
            </w:pPr>
            <w:r w:rsidRPr="00223616">
              <w:rPr>
                <w:sz w:val="20"/>
                <w:szCs w:val="20"/>
              </w:rPr>
              <w:t>TMS 1, TMS 8, vd.</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3</w:t>
            </w:r>
          </w:p>
        </w:tc>
        <w:tc>
          <w:tcPr>
            <w:tcW w:w="0" w:type="auto"/>
            <w:vAlign w:val="center"/>
          </w:tcPr>
          <w:p w:rsidR="004A0257" w:rsidRPr="00223616" w:rsidRDefault="004A0257" w:rsidP="00E372A8">
            <w:pPr>
              <w:rPr>
                <w:bCs/>
                <w:sz w:val="20"/>
                <w:szCs w:val="20"/>
              </w:rPr>
            </w:pPr>
            <w:r w:rsidRPr="00223616">
              <w:rPr>
                <w:bCs/>
                <w:sz w:val="20"/>
                <w:szCs w:val="20"/>
              </w:rPr>
              <w:t xml:space="preserve">İşletme Birleşmeleri </w:t>
            </w:r>
          </w:p>
        </w:tc>
        <w:tc>
          <w:tcPr>
            <w:tcW w:w="0" w:type="auto"/>
            <w:vAlign w:val="center"/>
          </w:tcPr>
          <w:p w:rsidR="004A0257" w:rsidRPr="00223616" w:rsidRDefault="004A0257" w:rsidP="00E372A8">
            <w:pPr>
              <w:rPr>
                <w:sz w:val="20"/>
                <w:szCs w:val="20"/>
              </w:rPr>
            </w:pPr>
            <w:r w:rsidRPr="00223616">
              <w:rPr>
                <w:sz w:val="20"/>
                <w:szCs w:val="20"/>
              </w:rPr>
              <w:t>TFRS 3, vd.</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4</w:t>
            </w:r>
          </w:p>
        </w:tc>
        <w:tc>
          <w:tcPr>
            <w:tcW w:w="0" w:type="auto"/>
            <w:vAlign w:val="center"/>
          </w:tcPr>
          <w:p w:rsidR="004A0257" w:rsidRPr="00223616" w:rsidRDefault="004A0257" w:rsidP="00E372A8">
            <w:pPr>
              <w:rPr>
                <w:bCs/>
                <w:sz w:val="20"/>
                <w:szCs w:val="20"/>
              </w:rPr>
            </w:pPr>
            <w:r w:rsidRPr="00223616">
              <w:rPr>
                <w:bCs/>
                <w:sz w:val="20"/>
                <w:szCs w:val="20"/>
              </w:rPr>
              <w:t>Diğer İşletmelerdeki Paylar</w:t>
            </w:r>
          </w:p>
        </w:tc>
        <w:tc>
          <w:tcPr>
            <w:tcW w:w="0" w:type="auto"/>
            <w:vAlign w:val="center"/>
          </w:tcPr>
          <w:p w:rsidR="004A0257" w:rsidRPr="00223616" w:rsidRDefault="004A0257" w:rsidP="00E372A8">
            <w:pPr>
              <w:rPr>
                <w:sz w:val="20"/>
                <w:szCs w:val="20"/>
              </w:rPr>
            </w:pPr>
            <w:r w:rsidRPr="00223616">
              <w:rPr>
                <w:sz w:val="20"/>
                <w:szCs w:val="20"/>
              </w:rPr>
              <w:t>TMS 28, TFRS 11, 12, vd.</w:t>
            </w:r>
          </w:p>
        </w:tc>
      </w:tr>
      <w:tr w:rsidR="004A0257" w:rsidRPr="00223616" w:rsidTr="00377BCD">
        <w:trPr>
          <w:trHeight w:val="255"/>
        </w:trPr>
        <w:tc>
          <w:tcPr>
            <w:tcW w:w="0" w:type="auto"/>
            <w:vAlign w:val="center"/>
          </w:tcPr>
          <w:p w:rsidR="004A0257" w:rsidRPr="00223616" w:rsidRDefault="004A0257" w:rsidP="00E372A8">
            <w:pPr>
              <w:jc w:val="center"/>
              <w:rPr>
                <w:sz w:val="20"/>
                <w:szCs w:val="20"/>
              </w:rPr>
            </w:pPr>
            <w:r w:rsidRPr="00223616">
              <w:rPr>
                <w:sz w:val="20"/>
                <w:szCs w:val="20"/>
              </w:rPr>
              <w:t>5</w:t>
            </w:r>
          </w:p>
        </w:tc>
        <w:tc>
          <w:tcPr>
            <w:tcW w:w="0" w:type="auto"/>
            <w:vAlign w:val="center"/>
          </w:tcPr>
          <w:p w:rsidR="004A0257" w:rsidRPr="00223616" w:rsidRDefault="004A0257" w:rsidP="00E372A8">
            <w:pPr>
              <w:rPr>
                <w:sz w:val="20"/>
                <w:szCs w:val="20"/>
              </w:rPr>
            </w:pPr>
            <w:r w:rsidRPr="00223616">
              <w:rPr>
                <w:sz w:val="20"/>
                <w:szCs w:val="20"/>
              </w:rPr>
              <w:t>Bölümlere Göre Raporlama</w:t>
            </w:r>
          </w:p>
        </w:tc>
        <w:tc>
          <w:tcPr>
            <w:tcW w:w="0" w:type="auto"/>
            <w:vAlign w:val="center"/>
          </w:tcPr>
          <w:p w:rsidR="004A0257" w:rsidRPr="00223616" w:rsidRDefault="004A0257" w:rsidP="00E372A8">
            <w:pPr>
              <w:rPr>
                <w:sz w:val="20"/>
                <w:szCs w:val="20"/>
              </w:rPr>
            </w:pPr>
            <w:r w:rsidRPr="00223616">
              <w:rPr>
                <w:sz w:val="20"/>
                <w:szCs w:val="20"/>
              </w:rPr>
              <w:t>TFRS 8</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6</w:t>
            </w:r>
          </w:p>
        </w:tc>
        <w:tc>
          <w:tcPr>
            <w:tcW w:w="0" w:type="auto"/>
            <w:vAlign w:val="center"/>
          </w:tcPr>
          <w:p w:rsidR="004A0257" w:rsidRPr="00223616" w:rsidRDefault="004A0257" w:rsidP="00E372A8">
            <w:pPr>
              <w:rPr>
                <w:bCs/>
                <w:sz w:val="20"/>
                <w:szCs w:val="20"/>
              </w:rPr>
            </w:pPr>
            <w:r w:rsidRPr="00223616">
              <w:rPr>
                <w:bCs/>
                <w:sz w:val="20"/>
                <w:szCs w:val="20"/>
              </w:rPr>
              <w:t>İlişkili Taraf Açıklamaları</w:t>
            </w:r>
          </w:p>
        </w:tc>
        <w:tc>
          <w:tcPr>
            <w:tcW w:w="0" w:type="auto"/>
            <w:vAlign w:val="center"/>
          </w:tcPr>
          <w:p w:rsidR="004A0257" w:rsidRPr="00223616" w:rsidRDefault="004A0257" w:rsidP="00E372A8">
            <w:pPr>
              <w:rPr>
                <w:sz w:val="20"/>
                <w:szCs w:val="20"/>
              </w:rPr>
            </w:pPr>
            <w:r w:rsidRPr="00223616">
              <w:rPr>
                <w:sz w:val="20"/>
                <w:szCs w:val="20"/>
              </w:rPr>
              <w:t>TMS 24</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7</w:t>
            </w:r>
          </w:p>
        </w:tc>
        <w:tc>
          <w:tcPr>
            <w:tcW w:w="0" w:type="auto"/>
            <w:vAlign w:val="center"/>
          </w:tcPr>
          <w:p w:rsidR="004A0257" w:rsidRPr="00223616" w:rsidRDefault="004A0257" w:rsidP="00E372A8">
            <w:pPr>
              <w:rPr>
                <w:bCs/>
                <w:sz w:val="20"/>
                <w:szCs w:val="20"/>
              </w:rPr>
            </w:pPr>
            <w:r w:rsidRPr="00223616">
              <w:rPr>
                <w:bCs/>
                <w:sz w:val="20"/>
                <w:szCs w:val="20"/>
              </w:rPr>
              <w:t>Ticari Alacak ve Borçlar</w:t>
            </w:r>
          </w:p>
        </w:tc>
        <w:tc>
          <w:tcPr>
            <w:tcW w:w="0" w:type="auto"/>
            <w:vAlign w:val="center"/>
          </w:tcPr>
          <w:p w:rsidR="004A0257" w:rsidRPr="00223616" w:rsidRDefault="004A0257" w:rsidP="00E372A8">
            <w:pPr>
              <w:rPr>
                <w:sz w:val="20"/>
                <w:szCs w:val="20"/>
              </w:rPr>
            </w:pPr>
            <w:r w:rsidRPr="00223616">
              <w:rPr>
                <w:sz w:val="20"/>
                <w:szCs w:val="20"/>
              </w:rPr>
              <w:t>TMS 32, 39, TFRS 7, (TFRS 9)vd.</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8</w:t>
            </w:r>
          </w:p>
        </w:tc>
        <w:tc>
          <w:tcPr>
            <w:tcW w:w="0" w:type="auto"/>
            <w:vAlign w:val="center"/>
          </w:tcPr>
          <w:p w:rsidR="004A0257" w:rsidRPr="00223616" w:rsidRDefault="004A0257" w:rsidP="00E372A8">
            <w:pPr>
              <w:rPr>
                <w:bCs/>
                <w:sz w:val="20"/>
                <w:szCs w:val="20"/>
              </w:rPr>
            </w:pPr>
            <w:r w:rsidRPr="00223616">
              <w:rPr>
                <w:bCs/>
                <w:sz w:val="20"/>
                <w:szCs w:val="20"/>
              </w:rPr>
              <w:t>Diğer Alacak ve Borçlar</w:t>
            </w:r>
          </w:p>
        </w:tc>
        <w:tc>
          <w:tcPr>
            <w:tcW w:w="0" w:type="auto"/>
            <w:vAlign w:val="center"/>
          </w:tcPr>
          <w:p w:rsidR="004A0257" w:rsidRPr="00223616" w:rsidRDefault="004A0257" w:rsidP="00E372A8">
            <w:pPr>
              <w:rPr>
                <w:sz w:val="20"/>
                <w:szCs w:val="20"/>
              </w:rPr>
            </w:pPr>
            <w:r w:rsidRPr="00223616">
              <w:rPr>
                <w:sz w:val="20"/>
                <w:szCs w:val="20"/>
              </w:rPr>
              <w:t>TMS 32, 39, TFRS 7, (TFRS 9) vd.</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9</w:t>
            </w:r>
          </w:p>
        </w:tc>
        <w:tc>
          <w:tcPr>
            <w:tcW w:w="0" w:type="auto"/>
            <w:vAlign w:val="center"/>
          </w:tcPr>
          <w:p w:rsidR="004A0257" w:rsidRPr="00223616" w:rsidRDefault="004A0257" w:rsidP="00E372A8">
            <w:pPr>
              <w:rPr>
                <w:sz w:val="20"/>
                <w:szCs w:val="20"/>
              </w:rPr>
            </w:pPr>
            <w:r w:rsidRPr="00223616">
              <w:rPr>
                <w:bCs/>
                <w:sz w:val="20"/>
                <w:szCs w:val="20"/>
              </w:rPr>
              <w:t>Stoklar</w:t>
            </w:r>
          </w:p>
        </w:tc>
        <w:tc>
          <w:tcPr>
            <w:tcW w:w="0" w:type="auto"/>
            <w:vAlign w:val="center"/>
          </w:tcPr>
          <w:p w:rsidR="004A0257" w:rsidRPr="00223616" w:rsidRDefault="004A0257" w:rsidP="00E372A8">
            <w:pPr>
              <w:rPr>
                <w:sz w:val="20"/>
                <w:szCs w:val="20"/>
              </w:rPr>
            </w:pPr>
            <w:r w:rsidRPr="00223616">
              <w:rPr>
                <w:sz w:val="20"/>
                <w:szCs w:val="20"/>
              </w:rPr>
              <w:t>TMS 2</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10</w:t>
            </w:r>
          </w:p>
        </w:tc>
        <w:tc>
          <w:tcPr>
            <w:tcW w:w="0" w:type="auto"/>
            <w:vAlign w:val="center"/>
          </w:tcPr>
          <w:p w:rsidR="004A0257" w:rsidRPr="00223616" w:rsidRDefault="004A0257" w:rsidP="00E372A8">
            <w:pPr>
              <w:rPr>
                <w:sz w:val="20"/>
                <w:szCs w:val="20"/>
              </w:rPr>
            </w:pPr>
            <w:r w:rsidRPr="00223616">
              <w:rPr>
                <w:bCs/>
                <w:sz w:val="20"/>
                <w:szCs w:val="20"/>
              </w:rPr>
              <w:t>Canlı Varlıklar</w:t>
            </w:r>
          </w:p>
        </w:tc>
        <w:tc>
          <w:tcPr>
            <w:tcW w:w="0" w:type="auto"/>
            <w:vAlign w:val="center"/>
          </w:tcPr>
          <w:p w:rsidR="004A0257" w:rsidRPr="00223616" w:rsidRDefault="004A0257" w:rsidP="00E372A8">
            <w:pPr>
              <w:rPr>
                <w:sz w:val="20"/>
                <w:szCs w:val="20"/>
              </w:rPr>
            </w:pPr>
            <w:r w:rsidRPr="00223616">
              <w:rPr>
                <w:sz w:val="20"/>
                <w:szCs w:val="20"/>
              </w:rPr>
              <w:t>TMS 41, vd</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highlight w:val="yellow"/>
              </w:rPr>
            </w:pPr>
            <w:r w:rsidRPr="00223616">
              <w:rPr>
                <w:bCs/>
                <w:sz w:val="20"/>
                <w:szCs w:val="20"/>
              </w:rPr>
              <w:t>11</w:t>
            </w:r>
          </w:p>
        </w:tc>
        <w:tc>
          <w:tcPr>
            <w:tcW w:w="0" w:type="auto"/>
            <w:vAlign w:val="center"/>
          </w:tcPr>
          <w:p w:rsidR="004A0257" w:rsidRPr="00223616" w:rsidRDefault="004A0257">
            <w:pPr>
              <w:rPr>
                <w:bCs/>
                <w:sz w:val="20"/>
                <w:szCs w:val="20"/>
              </w:rPr>
            </w:pPr>
            <w:r w:rsidRPr="00223616">
              <w:rPr>
                <w:bCs/>
                <w:sz w:val="20"/>
                <w:szCs w:val="20"/>
              </w:rPr>
              <w:t>Peşin Ödenmiş Giderler ve Ertelenmiş Gelirler</w:t>
            </w:r>
          </w:p>
        </w:tc>
        <w:tc>
          <w:tcPr>
            <w:tcW w:w="0" w:type="auto"/>
            <w:vAlign w:val="center"/>
          </w:tcPr>
          <w:p w:rsidR="004A0257" w:rsidRPr="00223616" w:rsidRDefault="004A0257" w:rsidP="00E372A8">
            <w:pPr>
              <w:rPr>
                <w:sz w:val="20"/>
                <w:szCs w:val="20"/>
              </w:rPr>
            </w:pPr>
            <w:r w:rsidRPr="00223616">
              <w:rPr>
                <w:sz w:val="20"/>
                <w:szCs w:val="20"/>
              </w:rPr>
              <w:t>TMS 1, TMS 18 vd.</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12</w:t>
            </w:r>
          </w:p>
        </w:tc>
        <w:tc>
          <w:tcPr>
            <w:tcW w:w="0" w:type="auto"/>
            <w:vAlign w:val="center"/>
          </w:tcPr>
          <w:p w:rsidR="004A0257" w:rsidRPr="00223616" w:rsidRDefault="004A0257" w:rsidP="00E372A8">
            <w:pPr>
              <w:rPr>
                <w:sz w:val="20"/>
                <w:szCs w:val="20"/>
              </w:rPr>
            </w:pPr>
            <w:r w:rsidRPr="00223616">
              <w:rPr>
                <w:bCs/>
                <w:sz w:val="20"/>
                <w:szCs w:val="20"/>
              </w:rPr>
              <w:t>Yatırım Amaçlı Gayrimenkuller</w:t>
            </w:r>
          </w:p>
        </w:tc>
        <w:tc>
          <w:tcPr>
            <w:tcW w:w="0" w:type="auto"/>
            <w:vAlign w:val="center"/>
          </w:tcPr>
          <w:p w:rsidR="004A0257" w:rsidRPr="00223616" w:rsidRDefault="004A0257" w:rsidP="00E372A8">
            <w:pPr>
              <w:rPr>
                <w:sz w:val="20"/>
                <w:szCs w:val="20"/>
              </w:rPr>
            </w:pPr>
            <w:r w:rsidRPr="00223616">
              <w:rPr>
                <w:sz w:val="20"/>
                <w:szCs w:val="20"/>
              </w:rPr>
              <w:t>TMS 40, 16, 17, 36, vd.</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13</w:t>
            </w:r>
          </w:p>
        </w:tc>
        <w:tc>
          <w:tcPr>
            <w:tcW w:w="0" w:type="auto"/>
            <w:vAlign w:val="center"/>
          </w:tcPr>
          <w:p w:rsidR="004A0257" w:rsidRPr="00223616" w:rsidRDefault="004A0257" w:rsidP="00E372A8">
            <w:pPr>
              <w:rPr>
                <w:sz w:val="20"/>
                <w:szCs w:val="20"/>
              </w:rPr>
            </w:pPr>
            <w:r w:rsidRPr="00223616">
              <w:rPr>
                <w:bCs/>
                <w:sz w:val="20"/>
                <w:szCs w:val="20"/>
              </w:rPr>
              <w:t>Maddi Duran Varlıklar</w:t>
            </w:r>
          </w:p>
        </w:tc>
        <w:tc>
          <w:tcPr>
            <w:tcW w:w="0" w:type="auto"/>
            <w:vAlign w:val="center"/>
          </w:tcPr>
          <w:p w:rsidR="004A0257" w:rsidRPr="00223616" w:rsidRDefault="004A0257" w:rsidP="00E372A8">
            <w:pPr>
              <w:rPr>
                <w:sz w:val="20"/>
                <w:szCs w:val="20"/>
              </w:rPr>
            </w:pPr>
            <w:r w:rsidRPr="00223616">
              <w:rPr>
                <w:sz w:val="20"/>
                <w:szCs w:val="20"/>
              </w:rPr>
              <w:t>TMS 16, 17, 23, 36, TFRS 6, vd</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14</w:t>
            </w:r>
          </w:p>
        </w:tc>
        <w:tc>
          <w:tcPr>
            <w:tcW w:w="0" w:type="auto"/>
            <w:vAlign w:val="center"/>
          </w:tcPr>
          <w:p w:rsidR="004A0257" w:rsidRPr="00223616" w:rsidRDefault="004A0257" w:rsidP="00553D95">
            <w:pPr>
              <w:rPr>
                <w:bCs/>
                <w:sz w:val="20"/>
                <w:szCs w:val="20"/>
              </w:rPr>
            </w:pPr>
            <w:r w:rsidRPr="00223616">
              <w:rPr>
                <w:bCs/>
                <w:sz w:val="20"/>
                <w:szCs w:val="20"/>
              </w:rPr>
              <w:t>Hizmetten Çekme, Restorasyon ve Çevre Rehabilitasyon Fonlarından Kaynaklanan Paylar Üzerindeki Haklar</w:t>
            </w:r>
          </w:p>
        </w:tc>
        <w:tc>
          <w:tcPr>
            <w:tcW w:w="0" w:type="auto"/>
            <w:vAlign w:val="center"/>
          </w:tcPr>
          <w:p w:rsidR="004A0257" w:rsidRPr="00223616" w:rsidRDefault="004A0257" w:rsidP="00553D95">
            <w:pPr>
              <w:rPr>
                <w:sz w:val="20"/>
                <w:szCs w:val="20"/>
              </w:rPr>
            </w:pPr>
            <w:r w:rsidRPr="00223616">
              <w:rPr>
                <w:sz w:val="20"/>
                <w:szCs w:val="20"/>
              </w:rPr>
              <w:t>TFRS Yorum 5, vd.</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15</w:t>
            </w:r>
          </w:p>
        </w:tc>
        <w:tc>
          <w:tcPr>
            <w:tcW w:w="0" w:type="auto"/>
            <w:vAlign w:val="center"/>
          </w:tcPr>
          <w:p w:rsidR="004A0257" w:rsidRPr="00223616" w:rsidRDefault="004A0257" w:rsidP="00E372A8">
            <w:pPr>
              <w:rPr>
                <w:bCs/>
                <w:sz w:val="20"/>
                <w:szCs w:val="20"/>
              </w:rPr>
            </w:pPr>
            <w:r w:rsidRPr="00223616">
              <w:rPr>
                <w:bCs/>
                <w:sz w:val="20"/>
                <w:szCs w:val="20"/>
              </w:rPr>
              <w:t>Üyelerin Kooperatif İşletmelerdeki Hisseleri ve Benzeri Finansal Araçlar</w:t>
            </w:r>
          </w:p>
        </w:tc>
        <w:tc>
          <w:tcPr>
            <w:tcW w:w="0" w:type="auto"/>
            <w:vAlign w:val="center"/>
          </w:tcPr>
          <w:p w:rsidR="004A0257" w:rsidRPr="00223616" w:rsidRDefault="004A0257" w:rsidP="00E372A8">
            <w:pPr>
              <w:rPr>
                <w:sz w:val="20"/>
                <w:szCs w:val="20"/>
              </w:rPr>
            </w:pPr>
            <w:r w:rsidRPr="00223616">
              <w:rPr>
                <w:sz w:val="20"/>
                <w:szCs w:val="20"/>
              </w:rPr>
              <w:t>TFRS Yorum 2, vd.</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16</w:t>
            </w:r>
          </w:p>
        </w:tc>
        <w:tc>
          <w:tcPr>
            <w:tcW w:w="0" w:type="auto"/>
            <w:vAlign w:val="center"/>
          </w:tcPr>
          <w:p w:rsidR="004A0257" w:rsidRPr="00223616" w:rsidRDefault="004A0257" w:rsidP="00E372A8">
            <w:pPr>
              <w:rPr>
                <w:sz w:val="20"/>
                <w:szCs w:val="20"/>
              </w:rPr>
            </w:pPr>
            <w:r w:rsidRPr="00223616">
              <w:rPr>
                <w:bCs/>
                <w:sz w:val="20"/>
                <w:szCs w:val="20"/>
              </w:rPr>
              <w:t>Maddi Olmayan Duran Varlıklar</w:t>
            </w:r>
          </w:p>
        </w:tc>
        <w:tc>
          <w:tcPr>
            <w:tcW w:w="0" w:type="auto"/>
            <w:vAlign w:val="center"/>
          </w:tcPr>
          <w:p w:rsidR="004A0257" w:rsidRPr="00223616" w:rsidRDefault="004A0257" w:rsidP="00E372A8">
            <w:pPr>
              <w:rPr>
                <w:sz w:val="20"/>
                <w:szCs w:val="20"/>
              </w:rPr>
            </w:pPr>
            <w:r w:rsidRPr="00223616">
              <w:rPr>
                <w:sz w:val="20"/>
                <w:szCs w:val="20"/>
              </w:rPr>
              <w:t>TMS 38, 36, 17 TFRS 6, vd.</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17</w:t>
            </w:r>
          </w:p>
        </w:tc>
        <w:tc>
          <w:tcPr>
            <w:tcW w:w="0" w:type="auto"/>
            <w:vAlign w:val="center"/>
          </w:tcPr>
          <w:p w:rsidR="004A0257" w:rsidRPr="00223616" w:rsidRDefault="004A0257" w:rsidP="00E372A8">
            <w:pPr>
              <w:rPr>
                <w:sz w:val="20"/>
                <w:szCs w:val="20"/>
              </w:rPr>
            </w:pPr>
            <w:r w:rsidRPr="00223616">
              <w:rPr>
                <w:bCs/>
                <w:sz w:val="20"/>
                <w:szCs w:val="20"/>
              </w:rPr>
              <w:t>Şerefiye</w:t>
            </w:r>
          </w:p>
        </w:tc>
        <w:tc>
          <w:tcPr>
            <w:tcW w:w="0" w:type="auto"/>
            <w:vAlign w:val="center"/>
          </w:tcPr>
          <w:p w:rsidR="004A0257" w:rsidRPr="00223616" w:rsidRDefault="004A0257" w:rsidP="00E372A8">
            <w:pPr>
              <w:rPr>
                <w:sz w:val="20"/>
                <w:szCs w:val="20"/>
              </w:rPr>
            </w:pPr>
            <w:r w:rsidRPr="00223616">
              <w:rPr>
                <w:sz w:val="20"/>
                <w:szCs w:val="20"/>
              </w:rPr>
              <w:t>TFRS 3, TMS 36, vd.</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18</w:t>
            </w:r>
          </w:p>
        </w:tc>
        <w:tc>
          <w:tcPr>
            <w:tcW w:w="0" w:type="auto"/>
            <w:vAlign w:val="center"/>
          </w:tcPr>
          <w:p w:rsidR="004A0257" w:rsidRPr="00223616" w:rsidRDefault="004A0257" w:rsidP="00E372A8">
            <w:pPr>
              <w:rPr>
                <w:bCs/>
                <w:sz w:val="20"/>
                <w:szCs w:val="20"/>
              </w:rPr>
            </w:pPr>
            <w:r w:rsidRPr="00223616">
              <w:rPr>
                <w:bCs/>
                <w:sz w:val="20"/>
                <w:szCs w:val="20"/>
              </w:rPr>
              <w:t>Maden Kaynaklarının Araştırılması ve Değerlendirilmesi</w:t>
            </w:r>
          </w:p>
        </w:tc>
        <w:tc>
          <w:tcPr>
            <w:tcW w:w="0" w:type="auto"/>
            <w:vAlign w:val="center"/>
          </w:tcPr>
          <w:p w:rsidR="004A0257" w:rsidRPr="00223616" w:rsidRDefault="004A0257" w:rsidP="00E372A8">
            <w:pPr>
              <w:rPr>
                <w:sz w:val="20"/>
                <w:szCs w:val="20"/>
              </w:rPr>
            </w:pPr>
            <w:r w:rsidRPr="00223616">
              <w:rPr>
                <w:sz w:val="20"/>
                <w:szCs w:val="20"/>
              </w:rPr>
              <w:t>TFRS 6, TMS 16, TMS 38, vd.</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19</w:t>
            </w:r>
          </w:p>
        </w:tc>
        <w:tc>
          <w:tcPr>
            <w:tcW w:w="0" w:type="auto"/>
            <w:vAlign w:val="center"/>
          </w:tcPr>
          <w:p w:rsidR="004A0257" w:rsidRPr="00223616" w:rsidRDefault="004A0257" w:rsidP="00E372A8">
            <w:pPr>
              <w:rPr>
                <w:bCs/>
                <w:sz w:val="20"/>
                <w:szCs w:val="20"/>
              </w:rPr>
            </w:pPr>
            <w:r w:rsidRPr="00223616">
              <w:rPr>
                <w:bCs/>
                <w:sz w:val="20"/>
                <w:szCs w:val="20"/>
              </w:rPr>
              <w:t>Kiralama İşlemleri</w:t>
            </w:r>
          </w:p>
        </w:tc>
        <w:tc>
          <w:tcPr>
            <w:tcW w:w="0" w:type="auto"/>
            <w:vAlign w:val="center"/>
          </w:tcPr>
          <w:p w:rsidR="004A0257" w:rsidRPr="00223616" w:rsidRDefault="004A0257" w:rsidP="00E372A8">
            <w:pPr>
              <w:rPr>
                <w:sz w:val="20"/>
                <w:szCs w:val="20"/>
              </w:rPr>
            </w:pPr>
            <w:r w:rsidRPr="00223616">
              <w:rPr>
                <w:sz w:val="20"/>
                <w:szCs w:val="20"/>
              </w:rPr>
              <w:t>TMS 17, TFRS Yorum 4, vd.</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20</w:t>
            </w:r>
          </w:p>
        </w:tc>
        <w:tc>
          <w:tcPr>
            <w:tcW w:w="0" w:type="auto"/>
            <w:vAlign w:val="center"/>
          </w:tcPr>
          <w:p w:rsidR="004A0257" w:rsidRPr="00223616" w:rsidRDefault="004A0257" w:rsidP="00E372A8">
            <w:pPr>
              <w:rPr>
                <w:bCs/>
                <w:sz w:val="20"/>
                <w:szCs w:val="20"/>
              </w:rPr>
            </w:pPr>
            <w:r w:rsidRPr="00223616">
              <w:rPr>
                <w:bCs/>
                <w:sz w:val="20"/>
                <w:szCs w:val="20"/>
              </w:rPr>
              <w:t>İmtiyazlı Hizmet Anlaşmalar</w:t>
            </w:r>
          </w:p>
        </w:tc>
        <w:tc>
          <w:tcPr>
            <w:tcW w:w="0" w:type="auto"/>
            <w:vAlign w:val="center"/>
          </w:tcPr>
          <w:p w:rsidR="004A0257" w:rsidRPr="00223616" w:rsidRDefault="004A0257" w:rsidP="00E372A8">
            <w:pPr>
              <w:rPr>
                <w:sz w:val="20"/>
                <w:szCs w:val="20"/>
              </w:rPr>
            </w:pPr>
            <w:r w:rsidRPr="00223616">
              <w:rPr>
                <w:sz w:val="20"/>
                <w:szCs w:val="20"/>
              </w:rPr>
              <w:t>TFRS Yorum 12, vd.</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21</w:t>
            </w:r>
          </w:p>
        </w:tc>
        <w:tc>
          <w:tcPr>
            <w:tcW w:w="0" w:type="auto"/>
            <w:vAlign w:val="center"/>
          </w:tcPr>
          <w:p w:rsidR="004A0257" w:rsidRPr="00223616" w:rsidRDefault="004A0257" w:rsidP="00E372A8">
            <w:pPr>
              <w:rPr>
                <w:bCs/>
                <w:sz w:val="20"/>
                <w:szCs w:val="20"/>
              </w:rPr>
            </w:pPr>
            <w:r w:rsidRPr="00223616">
              <w:rPr>
                <w:bCs/>
                <w:sz w:val="20"/>
                <w:szCs w:val="20"/>
              </w:rPr>
              <w:t>Varlıklarda Değer Düşüklüğü</w:t>
            </w:r>
          </w:p>
        </w:tc>
        <w:tc>
          <w:tcPr>
            <w:tcW w:w="0" w:type="auto"/>
            <w:vAlign w:val="center"/>
          </w:tcPr>
          <w:p w:rsidR="004A0257" w:rsidRPr="00223616" w:rsidRDefault="004A0257" w:rsidP="00E372A8">
            <w:pPr>
              <w:rPr>
                <w:sz w:val="20"/>
                <w:szCs w:val="20"/>
              </w:rPr>
            </w:pPr>
            <w:r w:rsidRPr="00223616">
              <w:rPr>
                <w:sz w:val="20"/>
                <w:szCs w:val="20"/>
              </w:rPr>
              <w:t>TMS 36, vd.</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22</w:t>
            </w:r>
          </w:p>
        </w:tc>
        <w:tc>
          <w:tcPr>
            <w:tcW w:w="0" w:type="auto"/>
            <w:vAlign w:val="center"/>
          </w:tcPr>
          <w:p w:rsidR="004A0257" w:rsidRPr="00223616" w:rsidRDefault="004A0257" w:rsidP="00E372A8">
            <w:pPr>
              <w:rPr>
                <w:bCs/>
                <w:sz w:val="20"/>
                <w:szCs w:val="20"/>
              </w:rPr>
            </w:pPr>
            <w:r w:rsidRPr="00223616">
              <w:rPr>
                <w:bCs/>
                <w:sz w:val="20"/>
                <w:szCs w:val="20"/>
              </w:rPr>
              <w:t>Devlet Teşvik ve Yardımları</w:t>
            </w:r>
          </w:p>
        </w:tc>
        <w:tc>
          <w:tcPr>
            <w:tcW w:w="0" w:type="auto"/>
            <w:vAlign w:val="center"/>
          </w:tcPr>
          <w:p w:rsidR="004A0257" w:rsidRPr="00223616" w:rsidRDefault="004A0257" w:rsidP="00E372A8">
            <w:pPr>
              <w:rPr>
                <w:sz w:val="20"/>
                <w:szCs w:val="20"/>
              </w:rPr>
            </w:pPr>
            <w:r w:rsidRPr="00223616">
              <w:rPr>
                <w:sz w:val="20"/>
                <w:szCs w:val="20"/>
              </w:rPr>
              <w:t>TMS 20, vd.</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23</w:t>
            </w:r>
          </w:p>
        </w:tc>
        <w:tc>
          <w:tcPr>
            <w:tcW w:w="0" w:type="auto"/>
            <w:vAlign w:val="center"/>
          </w:tcPr>
          <w:p w:rsidR="004A0257" w:rsidRPr="00223616" w:rsidRDefault="004A0257" w:rsidP="00E372A8">
            <w:pPr>
              <w:rPr>
                <w:bCs/>
                <w:sz w:val="20"/>
                <w:szCs w:val="20"/>
              </w:rPr>
            </w:pPr>
            <w:r w:rsidRPr="00223616">
              <w:rPr>
                <w:bCs/>
                <w:sz w:val="20"/>
                <w:szCs w:val="20"/>
              </w:rPr>
              <w:t>Borçlanma Maliyetleri</w:t>
            </w:r>
          </w:p>
        </w:tc>
        <w:tc>
          <w:tcPr>
            <w:tcW w:w="0" w:type="auto"/>
            <w:vAlign w:val="center"/>
          </w:tcPr>
          <w:p w:rsidR="004A0257" w:rsidRPr="00223616" w:rsidRDefault="004A0257" w:rsidP="00E372A8">
            <w:pPr>
              <w:rPr>
                <w:sz w:val="20"/>
                <w:szCs w:val="20"/>
              </w:rPr>
            </w:pPr>
            <w:r w:rsidRPr="00223616">
              <w:rPr>
                <w:sz w:val="20"/>
                <w:szCs w:val="20"/>
              </w:rPr>
              <w:t>TMS 23, vd.</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24</w:t>
            </w:r>
          </w:p>
        </w:tc>
        <w:tc>
          <w:tcPr>
            <w:tcW w:w="0" w:type="auto"/>
            <w:vAlign w:val="center"/>
          </w:tcPr>
          <w:p w:rsidR="004A0257" w:rsidRPr="00223616" w:rsidRDefault="004A0257">
            <w:pPr>
              <w:rPr>
                <w:bCs/>
                <w:sz w:val="20"/>
                <w:szCs w:val="20"/>
              </w:rPr>
            </w:pPr>
            <w:r w:rsidRPr="00223616">
              <w:rPr>
                <w:bCs/>
                <w:sz w:val="20"/>
                <w:szCs w:val="20"/>
              </w:rPr>
              <w:t>Karşılıklar, Koşullu Varlık ve Borçlar</w:t>
            </w:r>
          </w:p>
        </w:tc>
        <w:tc>
          <w:tcPr>
            <w:tcW w:w="0" w:type="auto"/>
            <w:vAlign w:val="center"/>
          </w:tcPr>
          <w:p w:rsidR="004A0257" w:rsidRPr="00223616" w:rsidRDefault="004A0257" w:rsidP="00E372A8">
            <w:pPr>
              <w:rPr>
                <w:sz w:val="20"/>
                <w:szCs w:val="20"/>
              </w:rPr>
            </w:pPr>
            <w:r w:rsidRPr="00223616">
              <w:rPr>
                <w:sz w:val="20"/>
                <w:szCs w:val="20"/>
              </w:rPr>
              <w:t>TMS 37, 2,  10,  11, 12, 18 28, TFRS 6, 12vd</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25</w:t>
            </w:r>
          </w:p>
        </w:tc>
        <w:tc>
          <w:tcPr>
            <w:tcW w:w="0" w:type="auto"/>
            <w:vAlign w:val="center"/>
          </w:tcPr>
          <w:p w:rsidR="004A0257" w:rsidRPr="00223616" w:rsidRDefault="004A0257" w:rsidP="00E372A8">
            <w:pPr>
              <w:rPr>
                <w:bCs/>
                <w:sz w:val="20"/>
                <w:szCs w:val="20"/>
              </w:rPr>
            </w:pPr>
            <w:r w:rsidRPr="00223616">
              <w:rPr>
                <w:bCs/>
                <w:sz w:val="20"/>
                <w:szCs w:val="20"/>
              </w:rPr>
              <w:t>Taahhütler</w:t>
            </w:r>
          </w:p>
        </w:tc>
        <w:tc>
          <w:tcPr>
            <w:tcW w:w="0" w:type="auto"/>
            <w:vAlign w:val="center"/>
          </w:tcPr>
          <w:p w:rsidR="004A0257" w:rsidRPr="00223616" w:rsidRDefault="004A0257" w:rsidP="00E372A8">
            <w:pPr>
              <w:rPr>
                <w:sz w:val="20"/>
                <w:szCs w:val="20"/>
              </w:rPr>
            </w:pPr>
            <w:r w:rsidRPr="00223616">
              <w:rPr>
                <w:sz w:val="20"/>
                <w:szCs w:val="20"/>
              </w:rPr>
              <w:t>TMS 16, 17, 31, 38, 40, TFRS 11, 12vd</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26</w:t>
            </w:r>
          </w:p>
        </w:tc>
        <w:tc>
          <w:tcPr>
            <w:tcW w:w="0" w:type="auto"/>
            <w:vAlign w:val="center"/>
          </w:tcPr>
          <w:p w:rsidR="004A0257" w:rsidRPr="00223616" w:rsidRDefault="004A0257" w:rsidP="00E372A8">
            <w:pPr>
              <w:rPr>
                <w:bCs/>
                <w:sz w:val="20"/>
                <w:szCs w:val="20"/>
              </w:rPr>
            </w:pPr>
            <w:r w:rsidRPr="00223616">
              <w:rPr>
                <w:bCs/>
                <w:sz w:val="20"/>
                <w:szCs w:val="20"/>
              </w:rPr>
              <w:t>Çalışanlara Sağlanan Faydalar</w:t>
            </w:r>
          </w:p>
        </w:tc>
        <w:tc>
          <w:tcPr>
            <w:tcW w:w="0" w:type="auto"/>
            <w:vAlign w:val="center"/>
          </w:tcPr>
          <w:p w:rsidR="004A0257" w:rsidRPr="00223616" w:rsidRDefault="004A0257" w:rsidP="00E372A8">
            <w:pPr>
              <w:rPr>
                <w:sz w:val="20"/>
                <w:szCs w:val="20"/>
              </w:rPr>
            </w:pPr>
            <w:r w:rsidRPr="00223616">
              <w:rPr>
                <w:sz w:val="20"/>
                <w:szCs w:val="20"/>
              </w:rPr>
              <w:t>TMS 19, vd.</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27</w:t>
            </w:r>
          </w:p>
        </w:tc>
        <w:tc>
          <w:tcPr>
            <w:tcW w:w="0" w:type="auto"/>
            <w:vAlign w:val="center"/>
          </w:tcPr>
          <w:p w:rsidR="004A0257" w:rsidRPr="00223616" w:rsidRDefault="004A0257">
            <w:pPr>
              <w:rPr>
                <w:sz w:val="20"/>
                <w:szCs w:val="20"/>
              </w:rPr>
            </w:pPr>
            <w:r w:rsidRPr="00223616">
              <w:rPr>
                <w:bCs/>
                <w:sz w:val="20"/>
                <w:szCs w:val="20"/>
              </w:rPr>
              <w:t>Diğer Varlık ve Yükümlülükler</w:t>
            </w:r>
          </w:p>
        </w:tc>
        <w:tc>
          <w:tcPr>
            <w:tcW w:w="0" w:type="auto"/>
            <w:vAlign w:val="center"/>
          </w:tcPr>
          <w:p w:rsidR="004A0257" w:rsidRPr="00223616" w:rsidRDefault="004A0257" w:rsidP="00E372A8">
            <w:pPr>
              <w:rPr>
                <w:sz w:val="20"/>
                <w:szCs w:val="20"/>
              </w:rPr>
            </w:pPr>
            <w:r w:rsidRPr="00223616">
              <w:rPr>
                <w:sz w:val="20"/>
                <w:szCs w:val="20"/>
              </w:rPr>
              <w:t>TMS 1, vd.</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28</w:t>
            </w:r>
          </w:p>
        </w:tc>
        <w:tc>
          <w:tcPr>
            <w:tcW w:w="0" w:type="auto"/>
            <w:vAlign w:val="center"/>
          </w:tcPr>
          <w:p w:rsidR="004A0257" w:rsidRPr="00223616" w:rsidRDefault="004A0257" w:rsidP="00E372A8">
            <w:pPr>
              <w:rPr>
                <w:bCs/>
                <w:sz w:val="20"/>
                <w:szCs w:val="20"/>
              </w:rPr>
            </w:pPr>
            <w:r w:rsidRPr="00223616">
              <w:rPr>
                <w:bCs/>
                <w:sz w:val="20"/>
                <w:szCs w:val="20"/>
              </w:rPr>
              <w:t>Sermaye, Yedekler ve Diğer Özkaynak Kalemleri</w:t>
            </w:r>
          </w:p>
        </w:tc>
        <w:tc>
          <w:tcPr>
            <w:tcW w:w="0" w:type="auto"/>
            <w:vAlign w:val="center"/>
          </w:tcPr>
          <w:p w:rsidR="004A0257" w:rsidRPr="00223616" w:rsidRDefault="004A0257" w:rsidP="00E372A8">
            <w:pPr>
              <w:rPr>
                <w:sz w:val="20"/>
                <w:szCs w:val="20"/>
              </w:rPr>
            </w:pPr>
            <w:r w:rsidRPr="00223616">
              <w:rPr>
                <w:sz w:val="20"/>
                <w:szCs w:val="20"/>
              </w:rPr>
              <w:t>TMS 1, 21, 28, 29, 32 39, TFRS 7, 10, 11, 12 vd.</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29</w:t>
            </w:r>
          </w:p>
        </w:tc>
        <w:tc>
          <w:tcPr>
            <w:tcW w:w="0" w:type="auto"/>
            <w:vAlign w:val="center"/>
          </w:tcPr>
          <w:p w:rsidR="004A0257" w:rsidRPr="00223616" w:rsidRDefault="004A0257" w:rsidP="00E372A8">
            <w:pPr>
              <w:rPr>
                <w:bCs/>
                <w:sz w:val="20"/>
                <w:szCs w:val="20"/>
              </w:rPr>
            </w:pPr>
            <w:r w:rsidRPr="00223616">
              <w:rPr>
                <w:bCs/>
                <w:sz w:val="20"/>
                <w:szCs w:val="20"/>
              </w:rPr>
              <w:t xml:space="preserve">Hasılat </w:t>
            </w:r>
          </w:p>
        </w:tc>
        <w:tc>
          <w:tcPr>
            <w:tcW w:w="0" w:type="auto"/>
            <w:vAlign w:val="center"/>
          </w:tcPr>
          <w:p w:rsidR="004A0257" w:rsidRPr="00223616" w:rsidRDefault="004A0257" w:rsidP="00E372A8">
            <w:pPr>
              <w:rPr>
                <w:sz w:val="20"/>
                <w:szCs w:val="20"/>
              </w:rPr>
            </w:pPr>
            <w:r w:rsidRPr="00223616">
              <w:rPr>
                <w:sz w:val="20"/>
                <w:szCs w:val="20"/>
              </w:rPr>
              <w:t>TMS 18, vd.</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30</w:t>
            </w:r>
          </w:p>
        </w:tc>
        <w:tc>
          <w:tcPr>
            <w:tcW w:w="0" w:type="auto"/>
            <w:vAlign w:val="center"/>
          </w:tcPr>
          <w:p w:rsidR="004A0257" w:rsidRPr="00223616" w:rsidRDefault="004A0257" w:rsidP="00E372A8">
            <w:pPr>
              <w:rPr>
                <w:bCs/>
                <w:sz w:val="20"/>
                <w:szCs w:val="20"/>
              </w:rPr>
            </w:pPr>
            <w:r w:rsidRPr="00223616">
              <w:rPr>
                <w:bCs/>
                <w:sz w:val="20"/>
                <w:szCs w:val="20"/>
              </w:rPr>
              <w:t>İnşaat Sözleşmeleri</w:t>
            </w:r>
          </w:p>
        </w:tc>
        <w:tc>
          <w:tcPr>
            <w:tcW w:w="0" w:type="auto"/>
            <w:vAlign w:val="center"/>
          </w:tcPr>
          <w:p w:rsidR="004A0257" w:rsidRPr="00223616" w:rsidRDefault="004A0257" w:rsidP="00E372A8">
            <w:pPr>
              <w:rPr>
                <w:sz w:val="20"/>
                <w:szCs w:val="20"/>
              </w:rPr>
            </w:pPr>
            <w:r w:rsidRPr="00223616">
              <w:rPr>
                <w:sz w:val="20"/>
                <w:szCs w:val="20"/>
              </w:rPr>
              <w:t>TMS 11, vd.</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31</w:t>
            </w:r>
          </w:p>
        </w:tc>
        <w:tc>
          <w:tcPr>
            <w:tcW w:w="0" w:type="auto"/>
            <w:vAlign w:val="center"/>
          </w:tcPr>
          <w:p w:rsidR="004A0257" w:rsidRPr="00223616" w:rsidRDefault="004A0257" w:rsidP="007269FA">
            <w:pPr>
              <w:autoSpaceDE w:val="0"/>
              <w:autoSpaceDN w:val="0"/>
              <w:adjustRightInd w:val="0"/>
              <w:jc w:val="both"/>
            </w:pPr>
            <w:r w:rsidRPr="00223616">
              <w:rPr>
                <w:bCs/>
                <w:sz w:val="20"/>
                <w:szCs w:val="20"/>
              </w:rPr>
              <w:t>Genel Yönetim Giderleri,</w:t>
            </w:r>
            <w:r w:rsidRPr="00223616">
              <w:t xml:space="preserve"> </w:t>
            </w:r>
            <w:r w:rsidRPr="00223616">
              <w:rPr>
                <w:bCs/>
                <w:sz w:val="20"/>
                <w:szCs w:val="20"/>
              </w:rPr>
              <w:t xml:space="preserve">Pazarlama Giderleri, Araştırma ve Geliştirme Giderleri, </w:t>
            </w:r>
          </w:p>
        </w:tc>
        <w:tc>
          <w:tcPr>
            <w:tcW w:w="0" w:type="auto"/>
            <w:vAlign w:val="center"/>
          </w:tcPr>
          <w:p w:rsidR="004A0257" w:rsidRPr="00223616" w:rsidRDefault="004A0257" w:rsidP="00E372A8">
            <w:pPr>
              <w:rPr>
                <w:sz w:val="20"/>
                <w:szCs w:val="20"/>
              </w:rPr>
            </w:pPr>
            <w:r w:rsidRPr="00223616">
              <w:rPr>
                <w:sz w:val="20"/>
                <w:szCs w:val="20"/>
              </w:rPr>
              <w:t>TMS 1, 16, 19, 36, 38, vd.</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32</w:t>
            </w:r>
          </w:p>
        </w:tc>
        <w:tc>
          <w:tcPr>
            <w:tcW w:w="0" w:type="auto"/>
            <w:vAlign w:val="center"/>
          </w:tcPr>
          <w:p w:rsidR="004A0257" w:rsidRPr="00223616" w:rsidRDefault="004A0257" w:rsidP="00E372A8">
            <w:pPr>
              <w:rPr>
                <w:bCs/>
                <w:sz w:val="20"/>
                <w:szCs w:val="20"/>
              </w:rPr>
            </w:pPr>
            <w:r w:rsidRPr="00223616">
              <w:rPr>
                <w:bCs/>
                <w:sz w:val="20"/>
                <w:szCs w:val="20"/>
              </w:rPr>
              <w:t>Esas Faaliyetlerden Diğer Gelirler ve Giderler</w:t>
            </w:r>
          </w:p>
        </w:tc>
        <w:tc>
          <w:tcPr>
            <w:tcW w:w="0" w:type="auto"/>
            <w:vAlign w:val="center"/>
          </w:tcPr>
          <w:p w:rsidR="004A0257" w:rsidRPr="00223616" w:rsidRDefault="004A0257" w:rsidP="00E372A8">
            <w:pPr>
              <w:rPr>
                <w:sz w:val="20"/>
                <w:szCs w:val="20"/>
              </w:rPr>
            </w:pPr>
            <w:r w:rsidRPr="00223616">
              <w:rPr>
                <w:sz w:val="20"/>
                <w:szCs w:val="20"/>
              </w:rPr>
              <w:t>TMS 18, TMS 1, vd.</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33</w:t>
            </w:r>
          </w:p>
        </w:tc>
        <w:tc>
          <w:tcPr>
            <w:tcW w:w="0" w:type="auto"/>
            <w:vAlign w:val="center"/>
          </w:tcPr>
          <w:p w:rsidR="004A0257" w:rsidRPr="00223616" w:rsidRDefault="004A0257" w:rsidP="00E372A8">
            <w:pPr>
              <w:rPr>
                <w:bCs/>
                <w:sz w:val="20"/>
                <w:szCs w:val="20"/>
              </w:rPr>
            </w:pPr>
            <w:r w:rsidRPr="00223616">
              <w:rPr>
                <w:bCs/>
                <w:sz w:val="20"/>
                <w:szCs w:val="20"/>
              </w:rPr>
              <w:t>Yatırım Faaliyetlerinden Gelirler ve Giderler</w:t>
            </w:r>
          </w:p>
        </w:tc>
        <w:tc>
          <w:tcPr>
            <w:tcW w:w="0" w:type="auto"/>
            <w:vAlign w:val="center"/>
          </w:tcPr>
          <w:p w:rsidR="004A0257" w:rsidRPr="00223616" w:rsidRDefault="004A0257" w:rsidP="00E372A8">
            <w:pPr>
              <w:rPr>
                <w:sz w:val="20"/>
                <w:szCs w:val="20"/>
              </w:rPr>
            </w:pPr>
            <w:r w:rsidRPr="00223616">
              <w:rPr>
                <w:sz w:val="20"/>
                <w:szCs w:val="20"/>
              </w:rPr>
              <w:t>TMS 16, TMS 38, TMS 40, vd.</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34</w:t>
            </w:r>
          </w:p>
        </w:tc>
        <w:tc>
          <w:tcPr>
            <w:tcW w:w="0" w:type="auto"/>
            <w:vAlign w:val="center"/>
          </w:tcPr>
          <w:p w:rsidR="004A0257" w:rsidRPr="00223616" w:rsidRDefault="004A0257" w:rsidP="00E372A8">
            <w:pPr>
              <w:rPr>
                <w:bCs/>
                <w:sz w:val="20"/>
                <w:szCs w:val="20"/>
              </w:rPr>
            </w:pPr>
            <w:r w:rsidRPr="00223616">
              <w:rPr>
                <w:bCs/>
                <w:sz w:val="20"/>
                <w:szCs w:val="20"/>
              </w:rPr>
              <w:t>Çeşit Esasına Göre Sınıflandırılmış Giderler</w:t>
            </w:r>
          </w:p>
        </w:tc>
        <w:tc>
          <w:tcPr>
            <w:tcW w:w="0" w:type="auto"/>
            <w:vAlign w:val="center"/>
          </w:tcPr>
          <w:p w:rsidR="004A0257" w:rsidRPr="00223616" w:rsidRDefault="004A0257" w:rsidP="00E372A8">
            <w:pPr>
              <w:rPr>
                <w:sz w:val="20"/>
                <w:szCs w:val="20"/>
              </w:rPr>
            </w:pPr>
            <w:r w:rsidRPr="00223616">
              <w:rPr>
                <w:sz w:val="20"/>
                <w:szCs w:val="20"/>
              </w:rPr>
              <w:t>TMS 1</w:t>
            </w:r>
          </w:p>
        </w:tc>
      </w:tr>
      <w:tr w:rsidR="004A0257" w:rsidRPr="00223616" w:rsidTr="00377BCD">
        <w:trPr>
          <w:trHeight w:val="255"/>
        </w:trPr>
        <w:tc>
          <w:tcPr>
            <w:tcW w:w="0" w:type="auto"/>
            <w:vAlign w:val="center"/>
          </w:tcPr>
          <w:p w:rsidR="004A0257" w:rsidRPr="00223616" w:rsidRDefault="004A0257" w:rsidP="007269FA">
            <w:pPr>
              <w:jc w:val="center"/>
              <w:rPr>
                <w:sz w:val="20"/>
                <w:szCs w:val="20"/>
              </w:rPr>
            </w:pPr>
            <w:r w:rsidRPr="00223616">
              <w:rPr>
                <w:sz w:val="20"/>
                <w:szCs w:val="20"/>
              </w:rPr>
              <w:lastRenderedPageBreak/>
              <w:t>35</w:t>
            </w:r>
          </w:p>
        </w:tc>
        <w:tc>
          <w:tcPr>
            <w:tcW w:w="0" w:type="auto"/>
            <w:vAlign w:val="center"/>
          </w:tcPr>
          <w:p w:rsidR="004A0257" w:rsidRPr="00223616" w:rsidRDefault="004A0257" w:rsidP="00E372A8">
            <w:pPr>
              <w:rPr>
                <w:sz w:val="20"/>
                <w:szCs w:val="20"/>
              </w:rPr>
            </w:pPr>
            <w:r w:rsidRPr="00223616">
              <w:rPr>
                <w:sz w:val="20"/>
                <w:szCs w:val="20"/>
              </w:rPr>
              <w:t>Finansman Giderleri</w:t>
            </w:r>
          </w:p>
        </w:tc>
        <w:tc>
          <w:tcPr>
            <w:tcW w:w="0" w:type="auto"/>
            <w:vAlign w:val="center"/>
          </w:tcPr>
          <w:p w:rsidR="004A0257" w:rsidRPr="00223616" w:rsidRDefault="004A0257" w:rsidP="00E372A8">
            <w:pPr>
              <w:rPr>
                <w:sz w:val="20"/>
                <w:szCs w:val="20"/>
              </w:rPr>
            </w:pPr>
            <w:r w:rsidRPr="00223616">
              <w:rPr>
                <w:sz w:val="20"/>
                <w:szCs w:val="20"/>
              </w:rPr>
              <w:t>TMS 21, 23, 32, 39, TFRS 7, (TFRS 9) vd.</w:t>
            </w:r>
          </w:p>
        </w:tc>
      </w:tr>
      <w:tr w:rsidR="004A0257" w:rsidRPr="00223616" w:rsidTr="00377BCD">
        <w:trPr>
          <w:trHeight w:val="255"/>
        </w:trPr>
        <w:tc>
          <w:tcPr>
            <w:tcW w:w="0" w:type="auto"/>
            <w:vAlign w:val="center"/>
          </w:tcPr>
          <w:p w:rsidR="004A0257" w:rsidRPr="00223616" w:rsidDel="008E0355" w:rsidRDefault="004A0257" w:rsidP="007269FA">
            <w:pPr>
              <w:jc w:val="center"/>
              <w:rPr>
                <w:sz w:val="20"/>
                <w:szCs w:val="20"/>
              </w:rPr>
            </w:pPr>
            <w:r w:rsidRPr="00223616">
              <w:rPr>
                <w:sz w:val="20"/>
                <w:szCs w:val="20"/>
              </w:rPr>
              <w:t>36</w:t>
            </w:r>
          </w:p>
        </w:tc>
        <w:tc>
          <w:tcPr>
            <w:tcW w:w="0" w:type="auto"/>
            <w:vAlign w:val="center"/>
          </w:tcPr>
          <w:p w:rsidR="004A0257" w:rsidRPr="00223616" w:rsidRDefault="004A0257" w:rsidP="00E372A8">
            <w:pPr>
              <w:rPr>
                <w:sz w:val="20"/>
                <w:szCs w:val="20"/>
              </w:rPr>
            </w:pPr>
            <w:r w:rsidRPr="00223616">
              <w:rPr>
                <w:sz w:val="20"/>
                <w:szCs w:val="20"/>
              </w:rPr>
              <w:t>Diğer Kapsamlı Gelir Unsurlarının Analizi</w:t>
            </w:r>
          </w:p>
        </w:tc>
        <w:tc>
          <w:tcPr>
            <w:tcW w:w="0" w:type="auto"/>
            <w:vAlign w:val="center"/>
          </w:tcPr>
          <w:p w:rsidR="004A0257" w:rsidRPr="00223616" w:rsidRDefault="004A0257" w:rsidP="00E372A8">
            <w:pPr>
              <w:rPr>
                <w:sz w:val="20"/>
                <w:szCs w:val="20"/>
              </w:rPr>
            </w:pPr>
            <w:r w:rsidRPr="00223616">
              <w:rPr>
                <w:sz w:val="20"/>
                <w:szCs w:val="20"/>
              </w:rPr>
              <w:t>TMS 1 vd.</w:t>
            </w:r>
          </w:p>
        </w:tc>
      </w:tr>
      <w:tr w:rsidR="004A0257" w:rsidRPr="00223616" w:rsidTr="00377BCD">
        <w:trPr>
          <w:trHeight w:val="255"/>
        </w:trPr>
        <w:tc>
          <w:tcPr>
            <w:tcW w:w="0" w:type="auto"/>
            <w:vAlign w:val="center"/>
          </w:tcPr>
          <w:p w:rsidR="004A0257" w:rsidRPr="00223616" w:rsidRDefault="004A0257" w:rsidP="00E372A8">
            <w:pPr>
              <w:jc w:val="center"/>
              <w:rPr>
                <w:sz w:val="20"/>
                <w:szCs w:val="20"/>
              </w:rPr>
            </w:pPr>
            <w:r w:rsidRPr="00223616">
              <w:rPr>
                <w:sz w:val="20"/>
                <w:szCs w:val="20"/>
              </w:rPr>
              <w:t>37</w:t>
            </w:r>
          </w:p>
        </w:tc>
        <w:tc>
          <w:tcPr>
            <w:tcW w:w="0" w:type="auto"/>
            <w:vAlign w:val="center"/>
          </w:tcPr>
          <w:p w:rsidR="004A0257" w:rsidRPr="00223616" w:rsidRDefault="004A0257" w:rsidP="00E372A8">
            <w:pPr>
              <w:rPr>
                <w:iCs/>
                <w:sz w:val="20"/>
                <w:szCs w:val="20"/>
              </w:rPr>
            </w:pPr>
            <w:r w:rsidRPr="00223616">
              <w:rPr>
                <w:sz w:val="20"/>
                <w:szCs w:val="20"/>
              </w:rPr>
              <w:t>Satış Amaçlı Elde Tutulan Duran Varlıklar ve Durdurulan Faaliyetler</w:t>
            </w:r>
          </w:p>
        </w:tc>
        <w:tc>
          <w:tcPr>
            <w:tcW w:w="0" w:type="auto"/>
            <w:vAlign w:val="center"/>
          </w:tcPr>
          <w:p w:rsidR="004A0257" w:rsidRPr="00223616" w:rsidRDefault="004A0257" w:rsidP="00E372A8">
            <w:pPr>
              <w:rPr>
                <w:sz w:val="20"/>
                <w:szCs w:val="20"/>
              </w:rPr>
            </w:pPr>
            <w:r w:rsidRPr="00223616">
              <w:rPr>
                <w:sz w:val="20"/>
                <w:szCs w:val="20"/>
              </w:rPr>
              <w:t>TFRS 5, vd.</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38</w:t>
            </w:r>
          </w:p>
        </w:tc>
        <w:tc>
          <w:tcPr>
            <w:tcW w:w="0" w:type="auto"/>
            <w:vAlign w:val="center"/>
          </w:tcPr>
          <w:p w:rsidR="004A0257" w:rsidRPr="00223616" w:rsidRDefault="004A0257">
            <w:pPr>
              <w:rPr>
                <w:bCs/>
                <w:sz w:val="20"/>
                <w:szCs w:val="20"/>
              </w:rPr>
            </w:pPr>
            <w:r w:rsidRPr="00223616">
              <w:rPr>
                <w:bCs/>
                <w:sz w:val="20"/>
                <w:szCs w:val="20"/>
              </w:rPr>
              <w:t>Gelir Vergileri (Ertelenmiş Vergi Varlık ve Yükümlülükleri Dahil)</w:t>
            </w:r>
          </w:p>
        </w:tc>
        <w:tc>
          <w:tcPr>
            <w:tcW w:w="0" w:type="auto"/>
            <w:vAlign w:val="center"/>
          </w:tcPr>
          <w:p w:rsidR="004A0257" w:rsidRPr="00223616" w:rsidRDefault="004A0257" w:rsidP="00E372A8">
            <w:pPr>
              <w:rPr>
                <w:sz w:val="20"/>
                <w:szCs w:val="20"/>
              </w:rPr>
            </w:pPr>
            <w:r w:rsidRPr="00223616">
              <w:rPr>
                <w:sz w:val="20"/>
                <w:szCs w:val="20"/>
              </w:rPr>
              <w:t>TMS 12</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39</w:t>
            </w:r>
          </w:p>
        </w:tc>
        <w:tc>
          <w:tcPr>
            <w:tcW w:w="0" w:type="auto"/>
            <w:vAlign w:val="center"/>
          </w:tcPr>
          <w:p w:rsidR="004A0257" w:rsidRPr="00223616" w:rsidRDefault="004A0257" w:rsidP="00E372A8">
            <w:pPr>
              <w:rPr>
                <w:bCs/>
                <w:sz w:val="20"/>
                <w:szCs w:val="20"/>
              </w:rPr>
            </w:pPr>
            <w:r w:rsidRPr="00223616">
              <w:rPr>
                <w:bCs/>
                <w:sz w:val="20"/>
                <w:szCs w:val="20"/>
              </w:rPr>
              <w:t>Pay Başına Kazanç</w:t>
            </w:r>
          </w:p>
        </w:tc>
        <w:tc>
          <w:tcPr>
            <w:tcW w:w="0" w:type="auto"/>
            <w:vAlign w:val="center"/>
          </w:tcPr>
          <w:p w:rsidR="004A0257" w:rsidRPr="00223616" w:rsidRDefault="004A0257" w:rsidP="00E372A8">
            <w:pPr>
              <w:rPr>
                <w:sz w:val="20"/>
                <w:szCs w:val="20"/>
              </w:rPr>
            </w:pPr>
            <w:r w:rsidRPr="00223616">
              <w:rPr>
                <w:sz w:val="20"/>
                <w:szCs w:val="20"/>
              </w:rPr>
              <w:t>TMS 33</w:t>
            </w:r>
          </w:p>
        </w:tc>
      </w:tr>
      <w:tr w:rsidR="004A0257" w:rsidRPr="00223616" w:rsidTr="00377BCD">
        <w:trPr>
          <w:trHeight w:val="255"/>
        </w:trPr>
        <w:tc>
          <w:tcPr>
            <w:tcW w:w="0" w:type="auto"/>
            <w:vAlign w:val="center"/>
          </w:tcPr>
          <w:p w:rsidR="004A0257" w:rsidRPr="00223616" w:rsidRDefault="004A0257" w:rsidP="00E372A8">
            <w:pPr>
              <w:jc w:val="center"/>
              <w:rPr>
                <w:bCs/>
                <w:sz w:val="20"/>
                <w:szCs w:val="20"/>
              </w:rPr>
            </w:pPr>
            <w:r w:rsidRPr="00223616">
              <w:rPr>
                <w:bCs/>
                <w:sz w:val="20"/>
                <w:szCs w:val="20"/>
              </w:rPr>
              <w:t>40</w:t>
            </w:r>
          </w:p>
        </w:tc>
        <w:tc>
          <w:tcPr>
            <w:tcW w:w="0" w:type="auto"/>
          </w:tcPr>
          <w:p w:rsidR="004A0257" w:rsidRPr="00223616" w:rsidRDefault="004A0257" w:rsidP="00E372A8">
            <w:pPr>
              <w:rPr>
                <w:bCs/>
                <w:sz w:val="20"/>
                <w:szCs w:val="20"/>
              </w:rPr>
            </w:pPr>
            <w:r w:rsidRPr="00223616">
              <w:rPr>
                <w:bCs/>
                <w:sz w:val="20"/>
                <w:szCs w:val="20"/>
              </w:rPr>
              <w:t>Pay Bazlı Ödemeler</w:t>
            </w:r>
          </w:p>
        </w:tc>
        <w:tc>
          <w:tcPr>
            <w:tcW w:w="0" w:type="auto"/>
            <w:vAlign w:val="center"/>
          </w:tcPr>
          <w:p w:rsidR="004A0257" w:rsidRPr="00223616" w:rsidRDefault="004A0257" w:rsidP="00E372A8">
            <w:pPr>
              <w:rPr>
                <w:sz w:val="20"/>
                <w:szCs w:val="20"/>
              </w:rPr>
            </w:pPr>
            <w:r w:rsidRPr="00223616">
              <w:rPr>
                <w:sz w:val="20"/>
                <w:szCs w:val="20"/>
              </w:rPr>
              <w:t>TFRS 2, vd.</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41</w:t>
            </w:r>
          </w:p>
        </w:tc>
        <w:tc>
          <w:tcPr>
            <w:tcW w:w="0" w:type="auto"/>
          </w:tcPr>
          <w:p w:rsidR="004A0257" w:rsidRPr="00223616" w:rsidRDefault="004A0257" w:rsidP="00E372A8">
            <w:pPr>
              <w:rPr>
                <w:bCs/>
                <w:sz w:val="20"/>
                <w:szCs w:val="20"/>
              </w:rPr>
            </w:pPr>
            <w:r w:rsidRPr="00223616">
              <w:rPr>
                <w:bCs/>
                <w:sz w:val="20"/>
                <w:szCs w:val="20"/>
              </w:rPr>
              <w:t>Sigorta Sözleşmeleri</w:t>
            </w:r>
          </w:p>
        </w:tc>
        <w:tc>
          <w:tcPr>
            <w:tcW w:w="0" w:type="auto"/>
            <w:vAlign w:val="center"/>
          </w:tcPr>
          <w:p w:rsidR="004A0257" w:rsidRPr="00223616" w:rsidRDefault="004A0257" w:rsidP="00E372A8">
            <w:pPr>
              <w:rPr>
                <w:sz w:val="20"/>
                <w:szCs w:val="20"/>
              </w:rPr>
            </w:pPr>
            <w:r w:rsidRPr="00223616">
              <w:rPr>
                <w:sz w:val="20"/>
                <w:szCs w:val="20"/>
              </w:rPr>
              <w:t>TFRS 4, vd.</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42</w:t>
            </w:r>
          </w:p>
        </w:tc>
        <w:tc>
          <w:tcPr>
            <w:tcW w:w="0" w:type="auto"/>
          </w:tcPr>
          <w:p w:rsidR="004A0257" w:rsidRPr="00223616" w:rsidRDefault="004A0257" w:rsidP="00E372A8">
            <w:pPr>
              <w:rPr>
                <w:bCs/>
                <w:sz w:val="20"/>
                <w:szCs w:val="20"/>
              </w:rPr>
            </w:pPr>
            <w:r w:rsidRPr="00223616">
              <w:rPr>
                <w:bCs/>
                <w:sz w:val="20"/>
                <w:szCs w:val="20"/>
              </w:rPr>
              <w:t>Kur Değişiminin Etkileri</w:t>
            </w:r>
          </w:p>
        </w:tc>
        <w:tc>
          <w:tcPr>
            <w:tcW w:w="0" w:type="auto"/>
            <w:vAlign w:val="center"/>
          </w:tcPr>
          <w:p w:rsidR="004A0257" w:rsidRPr="00223616" w:rsidRDefault="004A0257" w:rsidP="00E372A8">
            <w:pPr>
              <w:rPr>
                <w:sz w:val="20"/>
                <w:szCs w:val="20"/>
              </w:rPr>
            </w:pPr>
            <w:r w:rsidRPr="00223616">
              <w:rPr>
                <w:sz w:val="20"/>
                <w:szCs w:val="20"/>
              </w:rPr>
              <w:t>TMS 21, vd.</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43</w:t>
            </w:r>
          </w:p>
        </w:tc>
        <w:tc>
          <w:tcPr>
            <w:tcW w:w="0" w:type="auto"/>
          </w:tcPr>
          <w:p w:rsidR="004A0257" w:rsidRPr="00223616" w:rsidRDefault="004A0257" w:rsidP="00E372A8">
            <w:pPr>
              <w:rPr>
                <w:bCs/>
                <w:sz w:val="20"/>
                <w:szCs w:val="20"/>
              </w:rPr>
            </w:pPr>
            <w:r w:rsidRPr="00223616">
              <w:rPr>
                <w:bCs/>
                <w:sz w:val="20"/>
                <w:szCs w:val="20"/>
              </w:rPr>
              <w:t>Yüksek Enflasyonlu Ekonomide Raporlama</w:t>
            </w:r>
          </w:p>
        </w:tc>
        <w:tc>
          <w:tcPr>
            <w:tcW w:w="0" w:type="auto"/>
            <w:vAlign w:val="center"/>
          </w:tcPr>
          <w:p w:rsidR="004A0257" w:rsidRPr="00223616" w:rsidRDefault="004A0257" w:rsidP="00E372A8">
            <w:pPr>
              <w:rPr>
                <w:sz w:val="20"/>
                <w:szCs w:val="20"/>
              </w:rPr>
            </w:pPr>
            <w:r w:rsidRPr="00223616">
              <w:rPr>
                <w:sz w:val="20"/>
                <w:szCs w:val="20"/>
              </w:rPr>
              <w:t>TMS 29, vd.</w:t>
            </w:r>
          </w:p>
        </w:tc>
      </w:tr>
      <w:tr w:rsidR="004A0257" w:rsidRPr="00223616" w:rsidTr="00377BCD">
        <w:trPr>
          <w:trHeight w:val="255"/>
        </w:trPr>
        <w:tc>
          <w:tcPr>
            <w:tcW w:w="0" w:type="auto"/>
            <w:vAlign w:val="center"/>
          </w:tcPr>
          <w:p w:rsidR="004A0257" w:rsidRPr="00223616" w:rsidRDefault="004A0257" w:rsidP="00EB570D">
            <w:pPr>
              <w:jc w:val="center"/>
              <w:rPr>
                <w:bCs/>
                <w:sz w:val="20"/>
                <w:szCs w:val="20"/>
              </w:rPr>
            </w:pPr>
            <w:r w:rsidRPr="00223616">
              <w:rPr>
                <w:bCs/>
                <w:sz w:val="20"/>
                <w:szCs w:val="20"/>
              </w:rPr>
              <w:t>44</w:t>
            </w:r>
          </w:p>
        </w:tc>
        <w:tc>
          <w:tcPr>
            <w:tcW w:w="0" w:type="auto"/>
            <w:vAlign w:val="center"/>
          </w:tcPr>
          <w:p w:rsidR="004A0257" w:rsidRPr="00223616" w:rsidRDefault="004A0257" w:rsidP="00EB570D">
            <w:pPr>
              <w:rPr>
                <w:bCs/>
                <w:sz w:val="20"/>
                <w:szCs w:val="20"/>
              </w:rPr>
            </w:pPr>
            <w:r w:rsidRPr="00223616">
              <w:rPr>
                <w:bCs/>
                <w:sz w:val="20"/>
                <w:szCs w:val="20"/>
              </w:rPr>
              <w:t>Finansal Araçlar</w:t>
            </w:r>
          </w:p>
        </w:tc>
        <w:tc>
          <w:tcPr>
            <w:tcW w:w="0" w:type="auto"/>
            <w:vAlign w:val="center"/>
          </w:tcPr>
          <w:p w:rsidR="004A0257" w:rsidRPr="00223616" w:rsidRDefault="004A0257" w:rsidP="00EB570D">
            <w:pPr>
              <w:rPr>
                <w:sz w:val="20"/>
                <w:szCs w:val="20"/>
              </w:rPr>
            </w:pPr>
            <w:r w:rsidRPr="00223616">
              <w:rPr>
                <w:sz w:val="20"/>
                <w:szCs w:val="20"/>
              </w:rPr>
              <w:t>TMS 32, 39, TFRS 7, 9 vd.</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45</w:t>
            </w:r>
          </w:p>
        </w:tc>
        <w:tc>
          <w:tcPr>
            <w:tcW w:w="0" w:type="auto"/>
            <w:vAlign w:val="center"/>
          </w:tcPr>
          <w:p w:rsidR="004A0257" w:rsidRPr="00223616" w:rsidRDefault="004A0257" w:rsidP="00E372A8">
            <w:pPr>
              <w:rPr>
                <w:bCs/>
                <w:sz w:val="20"/>
                <w:szCs w:val="20"/>
              </w:rPr>
            </w:pPr>
            <w:r w:rsidRPr="00223616">
              <w:rPr>
                <w:bCs/>
                <w:sz w:val="20"/>
                <w:szCs w:val="20"/>
              </w:rPr>
              <w:t>Finansal Araçlardan Kaynaklanan Risklerin Niteliği ve Düzeyi</w:t>
            </w:r>
          </w:p>
        </w:tc>
        <w:tc>
          <w:tcPr>
            <w:tcW w:w="0" w:type="auto"/>
            <w:vAlign w:val="center"/>
          </w:tcPr>
          <w:p w:rsidR="004A0257" w:rsidRPr="00223616" w:rsidRDefault="004A0257" w:rsidP="00E372A8">
            <w:pPr>
              <w:rPr>
                <w:sz w:val="20"/>
                <w:szCs w:val="20"/>
              </w:rPr>
            </w:pPr>
            <w:r w:rsidRPr="00223616">
              <w:rPr>
                <w:sz w:val="20"/>
                <w:szCs w:val="20"/>
              </w:rPr>
              <w:t>TMS 1, TFRS 7</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46</w:t>
            </w:r>
          </w:p>
        </w:tc>
        <w:tc>
          <w:tcPr>
            <w:tcW w:w="0" w:type="auto"/>
            <w:vAlign w:val="center"/>
          </w:tcPr>
          <w:p w:rsidR="004A0257" w:rsidRPr="00223616" w:rsidRDefault="004A0257" w:rsidP="00E372A8">
            <w:pPr>
              <w:rPr>
                <w:bCs/>
                <w:sz w:val="20"/>
                <w:szCs w:val="20"/>
              </w:rPr>
            </w:pPr>
            <w:r w:rsidRPr="00223616">
              <w:rPr>
                <w:bCs/>
                <w:sz w:val="20"/>
                <w:szCs w:val="20"/>
              </w:rPr>
              <w:t>Finansal Araçlar (Gerçeğe Uygun Değer Açıklamaları ve Finansal Riskten Korunma Muhasebesi Çerçevesindeki Açıklamalar)</w:t>
            </w:r>
          </w:p>
        </w:tc>
        <w:tc>
          <w:tcPr>
            <w:tcW w:w="0" w:type="auto"/>
            <w:vAlign w:val="center"/>
          </w:tcPr>
          <w:p w:rsidR="004A0257" w:rsidRPr="00223616" w:rsidRDefault="004A0257" w:rsidP="00E372A8">
            <w:pPr>
              <w:rPr>
                <w:sz w:val="20"/>
                <w:szCs w:val="20"/>
              </w:rPr>
            </w:pPr>
            <w:r w:rsidRPr="00223616">
              <w:rPr>
                <w:sz w:val="20"/>
                <w:szCs w:val="20"/>
              </w:rPr>
              <w:t>TFRS 7</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47</w:t>
            </w:r>
          </w:p>
        </w:tc>
        <w:tc>
          <w:tcPr>
            <w:tcW w:w="0" w:type="auto"/>
            <w:vAlign w:val="center"/>
          </w:tcPr>
          <w:p w:rsidR="004A0257" w:rsidRPr="00223616" w:rsidRDefault="004A0257" w:rsidP="003557B8">
            <w:pPr>
              <w:rPr>
                <w:bCs/>
                <w:i/>
                <w:sz w:val="20"/>
                <w:szCs w:val="20"/>
              </w:rPr>
            </w:pPr>
            <w:r w:rsidRPr="00223616">
              <w:rPr>
                <w:bCs/>
                <w:sz w:val="20"/>
                <w:szCs w:val="20"/>
              </w:rPr>
              <w:t>Raporlama Döneminden Sonraki Olaylar</w:t>
            </w:r>
          </w:p>
        </w:tc>
        <w:tc>
          <w:tcPr>
            <w:tcW w:w="0" w:type="auto"/>
            <w:vAlign w:val="center"/>
          </w:tcPr>
          <w:p w:rsidR="004A0257" w:rsidRPr="00223616" w:rsidRDefault="004A0257" w:rsidP="00E372A8">
            <w:pPr>
              <w:rPr>
                <w:sz w:val="20"/>
                <w:szCs w:val="20"/>
              </w:rPr>
            </w:pPr>
            <w:r w:rsidRPr="00223616">
              <w:rPr>
                <w:sz w:val="20"/>
                <w:szCs w:val="20"/>
              </w:rPr>
              <w:t>TMS 10</w:t>
            </w:r>
          </w:p>
        </w:tc>
      </w:tr>
      <w:tr w:rsidR="004A0257" w:rsidRPr="00223616" w:rsidTr="00377BCD">
        <w:trPr>
          <w:trHeight w:val="255"/>
        </w:trPr>
        <w:tc>
          <w:tcPr>
            <w:tcW w:w="0" w:type="auto"/>
            <w:vAlign w:val="center"/>
          </w:tcPr>
          <w:p w:rsidR="004A0257" w:rsidRPr="00223616" w:rsidRDefault="004A0257" w:rsidP="007269FA">
            <w:pPr>
              <w:jc w:val="center"/>
              <w:rPr>
                <w:bCs/>
                <w:sz w:val="20"/>
                <w:szCs w:val="20"/>
              </w:rPr>
            </w:pPr>
            <w:r w:rsidRPr="00223616">
              <w:rPr>
                <w:bCs/>
                <w:sz w:val="20"/>
                <w:szCs w:val="20"/>
              </w:rPr>
              <w:t>48</w:t>
            </w:r>
          </w:p>
        </w:tc>
        <w:tc>
          <w:tcPr>
            <w:tcW w:w="0" w:type="auto"/>
            <w:vAlign w:val="center"/>
          </w:tcPr>
          <w:p w:rsidR="004A0257" w:rsidRPr="00223616" w:rsidRDefault="004A0257" w:rsidP="00E372A8">
            <w:pPr>
              <w:rPr>
                <w:bCs/>
                <w:sz w:val="20"/>
                <w:szCs w:val="20"/>
              </w:rPr>
            </w:pPr>
            <w:r w:rsidRPr="00223616">
              <w:rPr>
                <w:bCs/>
                <w:sz w:val="20"/>
                <w:szCs w:val="20"/>
              </w:rPr>
              <w:t>Finansal tabloların önemli ölçüde etkileyen ya da finansal tabloların açık, yorumlanabilir ve anlaşılabilir olması açısından açıklanması gereken diğer hususlar</w:t>
            </w:r>
          </w:p>
        </w:tc>
        <w:tc>
          <w:tcPr>
            <w:tcW w:w="0" w:type="auto"/>
            <w:vAlign w:val="center"/>
          </w:tcPr>
          <w:p w:rsidR="004A0257" w:rsidRPr="00223616" w:rsidRDefault="004A0257" w:rsidP="00E372A8">
            <w:pPr>
              <w:rPr>
                <w:sz w:val="20"/>
                <w:szCs w:val="20"/>
              </w:rPr>
            </w:pPr>
            <w:r w:rsidRPr="00223616">
              <w:rPr>
                <w:sz w:val="20"/>
                <w:szCs w:val="20"/>
              </w:rPr>
              <w:t>TMS 1, TMS 8 vd.</w:t>
            </w:r>
          </w:p>
        </w:tc>
      </w:tr>
      <w:tr w:rsidR="004A0257" w:rsidRPr="00223616" w:rsidTr="00377BCD">
        <w:trPr>
          <w:trHeight w:val="255"/>
        </w:trPr>
        <w:tc>
          <w:tcPr>
            <w:tcW w:w="0" w:type="auto"/>
            <w:vAlign w:val="center"/>
          </w:tcPr>
          <w:p w:rsidR="004A0257" w:rsidRPr="00223616" w:rsidRDefault="004A0257" w:rsidP="00EB570D">
            <w:pPr>
              <w:jc w:val="center"/>
              <w:rPr>
                <w:bCs/>
                <w:sz w:val="20"/>
                <w:szCs w:val="20"/>
              </w:rPr>
            </w:pPr>
            <w:r w:rsidRPr="00223616">
              <w:rPr>
                <w:bCs/>
                <w:sz w:val="20"/>
                <w:szCs w:val="20"/>
              </w:rPr>
              <w:t>49</w:t>
            </w:r>
          </w:p>
        </w:tc>
        <w:tc>
          <w:tcPr>
            <w:tcW w:w="0" w:type="auto"/>
            <w:vAlign w:val="center"/>
          </w:tcPr>
          <w:p w:rsidR="004A0257" w:rsidRPr="00223616" w:rsidRDefault="004A0257" w:rsidP="00EB570D">
            <w:pPr>
              <w:rPr>
                <w:bCs/>
                <w:sz w:val="20"/>
                <w:szCs w:val="20"/>
              </w:rPr>
            </w:pPr>
            <w:r w:rsidRPr="00223616">
              <w:rPr>
                <w:bCs/>
                <w:sz w:val="20"/>
                <w:szCs w:val="20"/>
              </w:rPr>
              <w:t>TMS’ye İlk Geçiş</w:t>
            </w:r>
          </w:p>
        </w:tc>
        <w:tc>
          <w:tcPr>
            <w:tcW w:w="0" w:type="auto"/>
            <w:vAlign w:val="center"/>
          </w:tcPr>
          <w:p w:rsidR="004A0257" w:rsidRPr="00223616" w:rsidRDefault="004A0257" w:rsidP="00EB570D">
            <w:pPr>
              <w:rPr>
                <w:sz w:val="20"/>
                <w:szCs w:val="20"/>
              </w:rPr>
            </w:pPr>
            <w:r w:rsidRPr="00223616">
              <w:rPr>
                <w:sz w:val="20"/>
                <w:szCs w:val="20"/>
              </w:rPr>
              <w:t>TFRS 1</w:t>
            </w:r>
          </w:p>
        </w:tc>
      </w:tr>
      <w:tr w:rsidR="004A0257" w:rsidRPr="00223616" w:rsidTr="00377BCD">
        <w:trPr>
          <w:trHeight w:val="255"/>
        </w:trPr>
        <w:tc>
          <w:tcPr>
            <w:tcW w:w="0" w:type="auto"/>
            <w:vAlign w:val="center"/>
          </w:tcPr>
          <w:p w:rsidR="004A0257" w:rsidRPr="00223616" w:rsidRDefault="004A0257" w:rsidP="00EB570D">
            <w:pPr>
              <w:jc w:val="center"/>
              <w:rPr>
                <w:bCs/>
                <w:sz w:val="20"/>
                <w:szCs w:val="20"/>
              </w:rPr>
            </w:pPr>
            <w:r w:rsidRPr="00223616">
              <w:rPr>
                <w:bCs/>
                <w:sz w:val="20"/>
                <w:szCs w:val="20"/>
              </w:rPr>
              <w:t>50</w:t>
            </w:r>
          </w:p>
        </w:tc>
        <w:tc>
          <w:tcPr>
            <w:tcW w:w="0" w:type="auto"/>
            <w:vAlign w:val="center"/>
          </w:tcPr>
          <w:p w:rsidR="004A0257" w:rsidRPr="00223616" w:rsidRDefault="004A0257" w:rsidP="00EB570D">
            <w:pPr>
              <w:rPr>
                <w:bCs/>
                <w:sz w:val="20"/>
                <w:szCs w:val="20"/>
              </w:rPr>
            </w:pPr>
            <w:r w:rsidRPr="00223616">
              <w:rPr>
                <w:bCs/>
                <w:sz w:val="20"/>
                <w:szCs w:val="20"/>
              </w:rPr>
              <w:t>Bireysel Finansal Tablolara İlişkin Açıklamalar</w:t>
            </w:r>
          </w:p>
        </w:tc>
        <w:tc>
          <w:tcPr>
            <w:tcW w:w="0" w:type="auto"/>
            <w:vAlign w:val="center"/>
          </w:tcPr>
          <w:p w:rsidR="004A0257" w:rsidRPr="00223616" w:rsidRDefault="004A0257" w:rsidP="00EB570D">
            <w:pPr>
              <w:rPr>
                <w:sz w:val="20"/>
                <w:szCs w:val="20"/>
              </w:rPr>
            </w:pPr>
            <w:r w:rsidRPr="00223616">
              <w:rPr>
                <w:sz w:val="20"/>
                <w:szCs w:val="20"/>
              </w:rPr>
              <w:t>TMS 27, vd.</w:t>
            </w:r>
          </w:p>
        </w:tc>
      </w:tr>
      <w:tr w:rsidR="004A0257" w:rsidRPr="00223616" w:rsidTr="00377BCD">
        <w:trPr>
          <w:trHeight w:val="255"/>
        </w:trPr>
        <w:tc>
          <w:tcPr>
            <w:tcW w:w="0" w:type="auto"/>
            <w:vAlign w:val="center"/>
          </w:tcPr>
          <w:p w:rsidR="004A0257" w:rsidRPr="00223616" w:rsidRDefault="004A0257" w:rsidP="00EB570D">
            <w:pPr>
              <w:jc w:val="center"/>
              <w:rPr>
                <w:bCs/>
                <w:sz w:val="20"/>
                <w:szCs w:val="20"/>
              </w:rPr>
            </w:pPr>
            <w:r w:rsidRPr="00223616">
              <w:rPr>
                <w:bCs/>
                <w:sz w:val="20"/>
                <w:szCs w:val="20"/>
              </w:rPr>
              <w:t>51</w:t>
            </w:r>
          </w:p>
        </w:tc>
        <w:tc>
          <w:tcPr>
            <w:tcW w:w="0" w:type="auto"/>
            <w:vAlign w:val="center"/>
          </w:tcPr>
          <w:p w:rsidR="004A0257" w:rsidRPr="00223616" w:rsidRDefault="004A0257" w:rsidP="00334863">
            <w:pPr>
              <w:rPr>
                <w:bCs/>
                <w:sz w:val="20"/>
                <w:szCs w:val="20"/>
              </w:rPr>
            </w:pPr>
            <w:r w:rsidRPr="00223616">
              <w:rPr>
                <w:bCs/>
                <w:sz w:val="20"/>
                <w:szCs w:val="20"/>
              </w:rPr>
              <w:t>Nakit Akış Tablosuna İlişkin Açıklamalar</w:t>
            </w:r>
          </w:p>
        </w:tc>
        <w:tc>
          <w:tcPr>
            <w:tcW w:w="0" w:type="auto"/>
            <w:vAlign w:val="center"/>
          </w:tcPr>
          <w:p w:rsidR="004A0257" w:rsidRPr="00223616" w:rsidRDefault="004A0257" w:rsidP="00EB570D">
            <w:pPr>
              <w:rPr>
                <w:sz w:val="20"/>
                <w:szCs w:val="20"/>
              </w:rPr>
            </w:pPr>
            <w:r w:rsidRPr="00223616">
              <w:rPr>
                <w:sz w:val="20"/>
                <w:szCs w:val="20"/>
              </w:rPr>
              <w:t>TMS 7, vd.</w:t>
            </w:r>
          </w:p>
        </w:tc>
      </w:tr>
      <w:tr w:rsidR="004A0257" w:rsidRPr="00223616" w:rsidTr="00377BCD">
        <w:trPr>
          <w:trHeight w:val="255"/>
        </w:trPr>
        <w:tc>
          <w:tcPr>
            <w:tcW w:w="0" w:type="auto"/>
            <w:vAlign w:val="center"/>
          </w:tcPr>
          <w:p w:rsidR="004A0257" w:rsidRPr="00223616" w:rsidRDefault="004A0257" w:rsidP="00EB570D">
            <w:pPr>
              <w:jc w:val="center"/>
              <w:rPr>
                <w:bCs/>
                <w:sz w:val="20"/>
                <w:szCs w:val="20"/>
              </w:rPr>
            </w:pPr>
            <w:r w:rsidRPr="00223616">
              <w:rPr>
                <w:bCs/>
                <w:sz w:val="20"/>
                <w:szCs w:val="20"/>
              </w:rPr>
              <w:t>52</w:t>
            </w:r>
          </w:p>
        </w:tc>
        <w:tc>
          <w:tcPr>
            <w:tcW w:w="0" w:type="auto"/>
            <w:vAlign w:val="center"/>
          </w:tcPr>
          <w:p w:rsidR="004A0257" w:rsidRPr="00223616" w:rsidRDefault="004A0257" w:rsidP="00334863">
            <w:pPr>
              <w:rPr>
                <w:bCs/>
                <w:sz w:val="20"/>
                <w:szCs w:val="20"/>
              </w:rPr>
            </w:pPr>
            <w:r w:rsidRPr="00223616">
              <w:rPr>
                <w:bCs/>
                <w:sz w:val="20"/>
                <w:szCs w:val="20"/>
              </w:rPr>
              <w:t>Özkaynaklar Değişim Tablosuna İlişkin Açıklamalar</w:t>
            </w:r>
          </w:p>
        </w:tc>
        <w:tc>
          <w:tcPr>
            <w:tcW w:w="0" w:type="auto"/>
            <w:vAlign w:val="center"/>
          </w:tcPr>
          <w:p w:rsidR="004A0257" w:rsidRPr="00223616" w:rsidRDefault="004A0257" w:rsidP="00EB570D">
            <w:pPr>
              <w:rPr>
                <w:sz w:val="20"/>
                <w:szCs w:val="20"/>
              </w:rPr>
            </w:pPr>
            <w:r w:rsidRPr="00223616">
              <w:rPr>
                <w:sz w:val="20"/>
                <w:szCs w:val="20"/>
              </w:rPr>
              <w:t>TMS 1, vd.</w:t>
            </w:r>
          </w:p>
        </w:tc>
      </w:tr>
    </w:tbl>
    <w:p w:rsidR="004A0257" w:rsidRPr="00223616" w:rsidRDefault="004A0257" w:rsidP="009A3007"/>
    <w:p w:rsidR="004A0257" w:rsidRPr="00223616" w:rsidRDefault="004A0257" w:rsidP="009A3007">
      <w:pPr>
        <w:jc w:val="both"/>
        <w:rPr>
          <w:b/>
          <w:bCs/>
        </w:rPr>
      </w:pPr>
    </w:p>
    <w:p w:rsidR="004A0257" w:rsidRPr="00223616" w:rsidRDefault="004A0257">
      <w:pPr>
        <w:rPr>
          <w:sz w:val="20"/>
          <w:szCs w:val="20"/>
        </w:rPr>
      </w:pPr>
    </w:p>
    <w:p w:rsidR="004A0257" w:rsidRPr="00223616" w:rsidRDefault="004A0257">
      <w:pPr>
        <w:rPr>
          <w:b/>
          <w:sz w:val="22"/>
          <w:szCs w:val="22"/>
        </w:rPr>
      </w:pPr>
      <w:r w:rsidRPr="00223616">
        <w:rPr>
          <w:b/>
          <w:sz w:val="22"/>
          <w:szCs w:val="22"/>
        </w:rPr>
        <w:br w:type="page"/>
      </w:r>
    </w:p>
    <w:p w:rsidR="004A0257" w:rsidRPr="00223616" w:rsidRDefault="004A0257" w:rsidP="00121849">
      <w:pPr>
        <w:spacing w:after="120"/>
        <w:ind w:left="284" w:firstLine="424"/>
        <w:rPr>
          <w:b/>
          <w:sz w:val="22"/>
          <w:szCs w:val="22"/>
        </w:rPr>
      </w:pPr>
      <w:r w:rsidRPr="00223616">
        <w:rPr>
          <w:b/>
          <w:sz w:val="22"/>
          <w:szCs w:val="22"/>
        </w:rPr>
        <w:t>BİREYSEL FİNANSAL TABLO ÖRNEKLERİ</w:t>
      </w:r>
    </w:p>
    <w:p w:rsidR="004A0257" w:rsidRPr="00223616" w:rsidRDefault="004A0257" w:rsidP="00B70A1D">
      <w:pPr>
        <w:spacing w:before="120" w:after="120" w:line="276" w:lineRule="auto"/>
        <w:ind w:firstLine="708"/>
        <w:jc w:val="both"/>
        <w:rPr>
          <w:bCs/>
        </w:rPr>
      </w:pPr>
      <w:r w:rsidRPr="00223616">
        <w:rPr>
          <w:bCs/>
        </w:rPr>
        <w:t xml:space="preserve">Bir ana ortaklık (başka bir ifadeyle bir bağlı ortaklığın kontrolüne sahip bir yatırımcı) veya yatırım yapılan işletme üzerinde müşterek kontrolü veya önemli etkisi olan bir yatırımcı tarafından sunulan ve yatırımların, maliyet bedeli üzerinden ya da TFRS 9 Finansal Araçlar (ya da TMS 39 Finansal Araçlar: Muhasebeleştirme ve Ölçme) Standardı uyarınca muhasebeleştirildiği finansal tablolar bireysel finansal tablolardır. Özkaynak yönteminin uygulandığı finansal tablolar ile bağlı ortaklığı veya iştiraki olmayan ya da herhangi bir iş ortaklığında iş ortaklığı katılımcısı olarak yatırımı bulunmayan bir işletmenin finansal tabloları bireysel finansal tablo değildir. </w:t>
      </w:r>
    </w:p>
    <w:p w:rsidR="004A0257" w:rsidRPr="00223616" w:rsidRDefault="004A0257" w:rsidP="005B2B3B">
      <w:pPr>
        <w:spacing w:before="120" w:after="120" w:line="276" w:lineRule="auto"/>
        <w:ind w:firstLine="708"/>
        <w:jc w:val="both"/>
        <w:rPr>
          <w:bCs/>
        </w:rPr>
      </w:pPr>
      <w:r w:rsidRPr="00223616">
        <w:rPr>
          <w:bCs/>
        </w:rPr>
        <w:t xml:space="preserve">Bu tablolar, TMS 27 Bireysel Finansal Standardında belirtilen istisnai durumlar dışında, konsolide finansal tablolara ya da iştiraklerdeki ve iş ortaklıklarındaki yatırımların özkaynak yöntemi ile muhasebeleştirildiği finansal tablolara ilave olarak sunulur. </w:t>
      </w:r>
    </w:p>
    <w:p w:rsidR="004A0257" w:rsidRPr="00223616" w:rsidRDefault="004A0257" w:rsidP="007269FA">
      <w:pPr>
        <w:spacing w:before="120" w:after="120" w:line="276" w:lineRule="auto"/>
        <w:ind w:firstLine="708"/>
        <w:jc w:val="both"/>
        <w:rPr>
          <w:bCs/>
        </w:rPr>
      </w:pPr>
      <w:r w:rsidRPr="00223616">
        <w:rPr>
          <w:bCs/>
        </w:rPr>
        <w:t>Bireysel finansal tablolar, ilgili yatırımların maliyet bedeli ya da TFRS 9 uyarınca muhasebeleştirilmesi durumu dışında TMS’de yer alan hükümlere uygun olarak hazırlanır ve gerekli açıklamalar yapılır.</w:t>
      </w:r>
    </w:p>
    <w:p w:rsidR="004A0257" w:rsidRPr="00223616" w:rsidRDefault="004A0257" w:rsidP="005B2B3B">
      <w:pPr>
        <w:spacing w:before="120" w:after="120" w:line="276" w:lineRule="auto"/>
        <w:ind w:firstLine="708"/>
        <w:jc w:val="both"/>
        <w:rPr>
          <w:bCs/>
        </w:rPr>
      </w:pPr>
    </w:p>
    <w:p w:rsidR="004A0257" w:rsidRPr="00223616" w:rsidRDefault="004A0257">
      <w:pPr>
        <w:rPr>
          <w:b/>
          <w:sz w:val="22"/>
          <w:szCs w:val="22"/>
        </w:rPr>
      </w:pPr>
      <w:r w:rsidRPr="00223616">
        <w:rPr>
          <w:b/>
          <w:sz w:val="22"/>
          <w:szCs w:val="22"/>
        </w:rPr>
        <w:br w:type="page"/>
      </w:r>
    </w:p>
    <w:p w:rsidR="004A0257" w:rsidRPr="00223616" w:rsidRDefault="004A0257" w:rsidP="009366FA">
      <w:pPr>
        <w:ind w:left="284" w:hanging="284"/>
        <w:rPr>
          <w:b/>
          <w:sz w:val="22"/>
          <w:szCs w:val="22"/>
        </w:rPr>
      </w:pPr>
      <w:r w:rsidRPr="00223616">
        <w:rPr>
          <w:b/>
          <w:sz w:val="22"/>
          <w:szCs w:val="22"/>
        </w:rPr>
        <w:t xml:space="preserve">I. </w:t>
      </w:r>
      <w:r w:rsidRPr="00223616">
        <w:rPr>
          <w:b/>
          <w:sz w:val="22"/>
          <w:szCs w:val="22"/>
        </w:rPr>
        <w:tab/>
        <w:t>FİNANSAL DURUM TABLOSU (BİLANÇO)</w:t>
      </w:r>
    </w:p>
    <w:p w:rsidR="004A0257" w:rsidRPr="00223616" w:rsidRDefault="004A0257" w:rsidP="009366FA">
      <w:pPr>
        <w:rPr>
          <w:sz w:val="20"/>
          <w:szCs w:val="20"/>
        </w:rPr>
      </w:pPr>
    </w:p>
    <w:tbl>
      <w:tblPr>
        <w:tblW w:w="0" w:type="auto"/>
        <w:tblBorders>
          <w:top w:val="single" w:sz="4" w:space="0" w:color="auto"/>
          <w:left w:val="single" w:sz="4" w:space="0" w:color="auto"/>
          <w:bottom w:val="single" w:sz="4" w:space="0" w:color="auto"/>
          <w:right w:val="single" w:sz="4" w:space="0" w:color="auto"/>
        </w:tblBorders>
        <w:tblLook w:val="01E0"/>
      </w:tblPr>
      <w:tblGrid>
        <w:gridCol w:w="5877"/>
        <w:gridCol w:w="1038"/>
        <w:gridCol w:w="1105"/>
        <w:gridCol w:w="1268"/>
      </w:tblGrid>
      <w:tr w:rsidR="004A0257" w:rsidRPr="00223616" w:rsidTr="00377BCD">
        <w:trPr>
          <w:tblHeader/>
        </w:trPr>
        <w:tc>
          <w:tcPr>
            <w:tcW w:w="0" w:type="auto"/>
            <w:gridSpan w:val="4"/>
            <w:tcBorders>
              <w:top w:val="nil"/>
              <w:left w:val="nil"/>
              <w:bottom w:val="nil"/>
              <w:right w:val="nil"/>
            </w:tcBorders>
            <w:vAlign w:val="center"/>
          </w:tcPr>
          <w:p w:rsidR="004A0257" w:rsidRPr="00223616" w:rsidRDefault="004A0257" w:rsidP="00561947">
            <w:r w:rsidRPr="00223616">
              <w:rPr>
                <w:sz w:val="22"/>
                <w:szCs w:val="22"/>
              </w:rPr>
              <w:t>… ŞİRKETİ</w:t>
            </w:r>
          </w:p>
          <w:p w:rsidR="004A0257" w:rsidRPr="00223616" w:rsidRDefault="004A0257" w:rsidP="00561947">
            <w:pPr>
              <w:jc w:val="both"/>
            </w:pPr>
            <w:r w:rsidRPr="00223616">
              <w:rPr>
                <w:sz w:val="22"/>
                <w:szCs w:val="22"/>
              </w:rPr>
              <w:t>BAĞIMSIZ DENETİMDEN GEÇMİŞ (GEÇMEMİŞ) … TARİHLİ BİREYSEL FİNANSAL DURUM TABLOSU (BİLANÇO)</w:t>
            </w:r>
          </w:p>
          <w:p w:rsidR="004A0257" w:rsidRPr="00223616" w:rsidRDefault="004A0257" w:rsidP="00377BCD">
            <w:pPr>
              <w:rPr>
                <w:sz w:val="20"/>
                <w:szCs w:val="20"/>
              </w:rPr>
            </w:pPr>
            <w:r w:rsidRPr="00223616">
              <w:rPr>
                <w:sz w:val="20"/>
                <w:szCs w:val="20"/>
              </w:rPr>
              <w:t>(Tüm tutarlar TL olarak gösterilmiştir)</w:t>
            </w:r>
          </w:p>
        </w:tc>
      </w:tr>
      <w:tr w:rsidR="004A0257" w:rsidRPr="00223616" w:rsidTr="00377BCD">
        <w:trPr>
          <w:tblHeader/>
        </w:trPr>
        <w:tc>
          <w:tcPr>
            <w:tcW w:w="0" w:type="auto"/>
            <w:tcBorders>
              <w:top w:val="single" w:sz="4" w:space="0" w:color="auto"/>
              <w:bottom w:val="nil"/>
              <w:right w:val="single" w:sz="4" w:space="0" w:color="auto"/>
            </w:tcBorders>
            <w:vAlign w:val="center"/>
          </w:tcPr>
          <w:p w:rsidR="004A0257" w:rsidRPr="00223616" w:rsidRDefault="004A0257" w:rsidP="009366FA">
            <w:pPr>
              <w:rPr>
                <w:b/>
                <w:bCs/>
                <w:i/>
                <w:sz w:val="20"/>
                <w:szCs w:val="20"/>
              </w:rPr>
            </w:pPr>
          </w:p>
        </w:tc>
        <w:tc>
          <w:tcPr>
            <w:tcW w:w="0" w:type="auto"/>
            <w:tcBorders>
              <w:top w:val="single" w:sz="4" w:space="0" w:color="auto"/>
              <w:left w:val="single" w:sz="4" w:space="0" w:color="auto"/>
              <w:bottom w:val="nil"/>
              <w:right w:val="single" w:sz="4" w:space="0" w:color="auto"/>
            </w:tcBorders>
            <w:vAlign w:val="center"/>
          </w:tcPr>
          <w:p w:rsidR="004A0257" w:rsidRPr="00223616" w:rsidRDefault="004A0257" w:rsidP="009366FA">
            <w:pPr>
              <w:autoSpaceDE w:val="0"/>
              <w:autoSpaceDN w:val="0"/>
              <w:adjustRightInd w:val="0"/>
              <w:jc w:val="center"/>
              <w:rPr>
                <w:b/>
                <w:bCs/>
                <w:sz w:val="20"/>
                <w:szCs w:val="20"/>
              </w:rPr>
            </w:pPr>
            <w:r w:rsidRPr="00223616">
              <w:rPr>
                <w:b/>
                <w:bCs/>
                <w:sz w:val="20"/>
                <w:szCs w:val="20"/>
              </w:rPr>
              <w:t>Dipnot</w:t>
            </w:r>
          </w:p>
          <w:p w:rsidR="004A0257" w:rsidRPr="00223616" w:rsidRDefault="004A0257">
            <w:pPr>
              <w:autoSpaceDE w:val="0"/>
              <w:autoSpaceDN w:val="0"/>
              <w:adjustRightInd w:val="0"/>
              <w:jc w:val="center"/>
              <w:rPr>
                <w:b/>
                <w:bCs/>
                <w:sz w:val="20"/>
                <w:szCs w:val="20"/>
              </w:rPr>
            </w:pPr>
            <w:r w:rsidRPr="00223616">
              <w:rPr>
                <w:b/>
                <w:bCs/>
                <w:sz w:val="20"/>
                <w:szCs w:val="20"/>
              </w:rPr>
              <w:t>Referansı</w:t>
            </w:r>
          </w:p>
        </w:tc>
        <w:tc>
          <w:tcPr>
            <w:tcW w:w="0" w:type="auto"/>
            <w:tcBorders>
              <w:top w:val="single" w:sz="4" w:space="0" w:color="auto"/>
              <w:left w:val="single" w:sz="4" w:space="0" w:color="auto"/>
              <w:bottom w:val="nil"/>
              <w:right w:val="single" w:sz="4" w:space="0" w:color="auto"/>
            </w:tcBorders>
            <w:vAlign w:val="center"/>
          </w:tcPr>
          <w:p w:rsidR="004A0257" w:rsidRPr="00223616" w:rsidRDefault="004A0257" w:rsidP="009366FA">
            <w:pPr>
              <w:jc w:val="center"/>
              <w:rPr>
                <w:sz w:val="20"/>
                <w:szCs w:val="20"/>
              </w:rPr>
            </w:pPr>
            <w:r w:rsidRPr="00223616">
              <w:rPr>
                <w:b/>
                <w:bCs/>
                <w:sz w:val="20"/>
                <w:szCs w:val="20"/>
              </w:rPr>
              <w:t>Cari Dönem</w:t>
            </w:r>
          </w:p>
        </w:tc>
        <w:tc>
          <w:tcPr>
            <w:tcW w:w="0" w:type="auto"/>
            <w:tcBorders>
              <w:top w:val="single" w:sz="4" w:space="0" w:color="auto"/>
              <w:left w:val="single" w:sz="4" w:space="0" w:color="auto"/>
              <w:bottom w:val="nil"/>
            </w:tcBorders>
            <w:vAlign w:val="center"/>
          </w:tcPr>
          <w:p w:rsidR="004A0257" w:rsidRPr="00223616" w:rsidRDefault="004A0257" w:rsidP="009366FA">
            <w:pPr>
              <w:autoSpaceDE w:val="0"/>
              <w:autoSpaceDN w:val="0"/>
              <w:adjustRightInd w:val="0"/>
              <w:jc w:val="center"/>
              <w:rPr>
                <w:sz w:val="20"/>
                <w:szCs w:val="20"/>
              </w:rPr>
            </w:pPr>
            <w:r w:rsidRPr="00223616">
              <w:rPr>
                <w:b/>
                <w:bCs/>
                <w:sz w:val="20"/>
                <w:szCs w:val="20"/>
              </w:rPr>
              <w:t>Geçmiş Dönem</w:t>
            </w:r>
          </w:p>
        </w:tc>
      </w:tr>
      <w:tr w:rsidR="004A0257" w:rsidRPr="00223616" w:rsidTr="00377BCD">
        <w:trPr>
          <w:tblHeader/>
        </w:trPr>
        <w:tc>
          <w:tcPr>
            <w:tcW w:w="0" w:type="auto"/>
            <w:tcBorders>
              <w:top w:val="nil"/>
              <w:bottom w:val="single" w:sz="4" w:space="0" w:color="auto"/>
              <w:right w:val="single" w:sz="4" w:space="0" w:color="auto"/>
            </w:tcBorders>
            <w:vAlign w:val="center"/>
          </w:tcPr>
          <w:p w:rsidR="004A0257" w:rsidRPr="00223616" w:rsidRDefault="004A0257" w:rsidP="009366FA">
            <w:pPr>
              <w:rPr>
                <w:b/>
                <w:bCs/>
                <w:i/>
                <w:sz w:val="20"/>
                <w:szCs w:val="20"/>
              </w:rPr>
            </w:pPr>
          </w:p>
        </w:tc>
        <w:tc>
          <w:tcPr>
            <w:tcW w:w="0" w:type="auto"/>
            <w:tcBorders>
              <w:top w:val="nil"/>
              <w:left w:val="single" w:sz="4" w:space="0" w:color="auto"/>
              <w:bottom w:val="single" w:sz="4" w:space="0" w:color="auto"/>
              <w:right w:val="single" w:sz="4" w:space="0" w:color="auto"/>
            </w:tcBorders>
            <w:vAlign w:val="center"/>
          </w:tcPr>
          <w:p w:rsidR="004A0257" w:rsidRPr="00223616" w:rsidRDefault="004A0257" w:rsidP="00377BCD">
            <w:pPr>
              <w:autoSpaceDE w:val="0"/>
              <w:autoSpaceDN w:val="0"/>
              <w:adjustRightInd w:val="0"/>
              <w:rPr>
                <w:b/>
                <w:bCs/>
                <w:sz w:val="20"/>
                <w:szCs w:val="20"/>
              </w:rPr>
            </w:pPr>
          </w:p>
        </w:tc>
        <w:tc>
          <w:tcPr>
            <w:tcW w:w="0" w:type="auto"/>
            <w:tcBorders>
              <w:top w:val="nil"/>
              <w:left w:val="single" w:sz="4" w:space="0" w:color="auto"/>
              <w:bottom w:val="single" w:sz="4" w:space="0" w:color="auto"/>
              <w:right w:val="single" w:sz="4" w:space="0" w:color="auto"/>
            </w:tcBorders>
            <w:vAlign w:val="center"/>
          </w:tcPr>
          <w:p w:rsidR="004A0257" w:rsidRPr="00223616" w:rsidRDefault="004A0257" w:rsidP="009366FA">
            <w:pPr>
              <w:jc w:val="center"/>
              <w:rPr>
                <w:b/>
                <w:sz w:val="20"/>
                <w:szCs w:val="20"/>
              </w:rPr>
            </w:pPr>
            <w:r w:rsidRPr="00223616">
              <w:rPr>
                <w:b/>
                <w:sz w:val="20"/>
                <w:szCs w:val="20"/>
              </w:rPr>
              <w:t>20..</w:t>
            </w:r>
          </w:p>
        </w:tc>
        <w:tc>
          <w:tcPr>
            <w:tcW w:w="0" w:type="auto"/>
            <w:tcBorders>
              <w:top w:val="nil"/>
              <w:left w:val="single" w:sz="4" w:space="0" w:color="auto"/>
              <w:bottom w:val="single" w:sz="4" w:space="0" w:color="auto"/>
            </w:tcBorders>
            <w:vAlign w:val="center"/>
          </w:tcPr>
          <w:p w:rsidR="004A0257" w:rsidRPr="00223616" w:rsidRDefault="004A0257" w:rsidP="009366FA">
            <w:pPr>
              <w:autoSpaceDE w:val="0"/>
              <w:autoSpaceDN w:val="0"/>
              <w:adjustRightInd w:val="0"/>
              <w:jc w:val="center"/>
              <w:rPr>
                <w:b/>
                <w:sz w:val="20"/>
                <w:szCs w:val="20"/>
              </w:rPr>
            </w:pPr>
            <w:r w:rsidRPr="00223616">
              <w:rPr>
                <w:b/>
                <w:sz w:val="20"/>
                <w:szCs w:val="20"/>
              </w:rPr>
              <w:t>20..</w:t>
            </w:r>
          </w:p>
        </w:tc>
      </w:tr>
      <w:tr w:rsidR="004A0257" w:rsidRPr="00223616" w:rsidTr="00377BCD">
        <w:trPr>
          <w:trHeight w:val="264"/>
        </w:trPr>
        <w:tc>
          <w:tcPr>
            <w:tcW w:w="0" w:type="auto"/>
            <w:tcBorders>
              <w:top w:val="single" w:sz="4" w:space="0" w:color="auto"/>
              <w:bottom w:val="single" w:sz="4" w:space="0" w:color="auto"/>
              <w:right w:val="single" w:sz="4" w:space="0" w:color="auto"/>
            </w:tcBorders>
            <w:vAlign w:val="bottom"/>
          </w:tcPr>
          <w:p w:rsidR="004A0257" w:rsidRPr="00223616" w:rsidRDefault="004A0257" w:rsidP="009366FA">
            <w:pPr>
              <w:rPr>
                <w:b/>
                <w:bCs/>
                <w:sz w:val="20"/>
                <w:szCs w:val="20"/>
              </w:rPr>
            </w:pPr>
            <w:r w:rsidRPr="00223616">
              <w:rPr>
                <w:b/>
                <w:bCs/>
                <w:sz w:val="20"/>
                <w:szCs w:val="20"/>
              </w:rPr>
              <w:t>VARLIKLAR</w:t>
            </w:r>
          </w:p>
        </w:tc>
        <w:tc>
          <w:tcPr>
            <w:tcW w:w="0" w:type="auto"/>
            <w:tcBorders>
              <w:top w:val="single" w:sz="4" w:space="0" w:color="auto"/>
              <w:left w:val="single" w:sz="4" w:space="0" w:color="auto"/>
              <w:bottom w:val="single" w:sz="4" w:space="0" w:color="auto"/>
              <w:right w:val="single" w:sz="4" w:space="0" w:color="auto"/>
            </w:tcBorders>
            <w:vAlign w:val="center"/>
          </w:tcPr>
          <w:p w:rsidR="004A0257" w:rsidRPr="00223616" w:rsidRDefault="004A0257" w:rsidP="009366FA">
            <w:pPr>
              <w:autoSpaceDE w:val="0"/>
              <w:autoSpaceDN w:val="0"/>
              <w:adjustRightInd w:val="0"/>
              <w:jc w:val="center"/>
              <w:rPr>
                <w:b/>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4A0257" w:rsidRPr="00223616" w:rsidRDefault="004A0257" w:rsidP="009366FA">
            <w:pPr>
              <w:jc w:val="center"/>
              <w:rPr>
                <w:sz w:val="20"/>
                <w:szCs w:val="20"/>
              </w:rPr>
            </w:pPr>
          </w:p>
        </w:tc>
        <w:tc>
          <w:tcPr>
            <w:tcW w:w="0" w:type="auto"/>
            <w:tcBorders>
              <w:top w:val="single" w:sz="4" w:space="0" w:color="auto"/>
              <w:left w:val="single" w:sz="4" w:space="0" w:color="auto"/>
              <w:bottom w:val="single" w:sz="4" w:space="0" w:color="auto"/>
            </w:tcBorders>
            <w:vAlign w:val="center"/>
          </w:tcPr>
          <w:p w:rsidR="004A0257" w:rsidRPr="00223616" w:rsidRDefault="004A0257" w:rsidP="009366FA">
            <w:pPr>
              <w:autoSpaceDE w:val="0"/>
              <w:autoSpaceDN w:val="0"/>
              <w:adjustRightInd w:val="0"/>
              <w:jc w:val="center"/>
              <w:rPr>
                <w:sz w:val="20"/>
                <w:szCs w:val="20"/>
              </w:rPr>
            </w:pPr>
          </w:p>
        </w:tc>
      </w:tr>
      <w:tr w:rsidR="004A0257" w:rsidRPr="00223616" w:rsidTr="00377BCD">
        <w:tc>
          <w:tcPr>
            <w:tcW w:w="0" w:type="auto"/>
            <w:tcBorders>
              <w:top w:val="single" w:sz="4" w:space="0" w:color="auto"/>
              <w:bottom w:val="nil"/>
              <w:right w:val="single" w:sz="4" w:space="0" w:color="auto"/>
            </w:tcBorders>
            <w:vAlign w:val="center"/>
          </w:tcPr>
          <w:p w:rsidR="004A0257" w:rsidRPr="00223616" w:rsidRDefault="004A0257" w:rsidP="009366FA">
            <w:pPr>
              <w:rPr>
                <w:b/>
                <w:bCs/>
                <w:sz w:val="20"/>
                <w:szCs w:val="20"/>
              </w:rPr>
            </w:pPr>
            <w:r w:rsidRPr="00223616">
              <w:rPr>
                <w:b/>
                <w:bCs/>
                <w:sz w:val="20"/>
                <w:szCs w:val="20"/>
              </w:rPr>
              <w:t>Dönen Varlıklar</w:t>
            </w:r>
          </w:p>
        </w:tc>
        <w:tc>
          <w:tcPr>
            <w:tcW w:w="0" w:type="auto"/>
            <w:tcBorders>
              <w:top w:val="single" w:sz="4" w:space="0" w:color="auto"/>
              <w:left w:val="single" w:sz="4" w:space="0" w:color="auto"/>
              <w:bottom w:val="nil"/>
              <w:right w:val="single" w:sz="4" w:space="0" w:color="auto"/>
            </w:tcBorders>
            <w:vAlign w:val="center"/>
          </w:tcPr>
          <w:p w:rsidR="004A0257" w:rsidRPr="00223616" w:rsidRDefault="004A0257" w:rsidP="009366FA">
            <w:pPr>
              <w:autoSpaceDE w:val="0"/>
              <w:autoSpaceDN w:val="0"/>
              <w:adjustRightInd w:val="0"/>
              <w:jc w:val="center"/>
              <w:rPr>
                <w:b/>
                <w:bCs/>
                <w:sz w:val="20"/>
                <w:szCs w:val="20"/>
              </w:rPr>
            </w:pPr>
          </w:p>
        </w:tc>
        <w:tc>
          <w:tcPr>
            <w:tcW w:w="0" w:type="auto"/>
            <w:tcBorders>
              <w:top w:val="single" w:sz="4" w:space="0" w:color="auto"/>
              <w:left w:val="single" w:sz="4" w:space="0" w:color="auto"/>
              <w:bottom w:val="nil"/>
              <w:right w:val="single" w:sz="4" w:space="0" w:color="auto"/>
            </w:tcBorders>
            <w:vAlign w:val="center"/>
          </w:tcPr>
          <w:p w:rsidR="004A0257" w:rsidRPr="00223616" w:rsidRDefault="004A0257" w:rsidP="009366FA">
            <w:pPr>
              <w:jc w:val="center"/>
              <w:rPr>
                <w:b/>
                <w:sz w:val="20"/>
                <w:szCs w:val="20"/>
              </w:rPr>
            </w:pPr>
          </w:p>
        </w:tc>
        <w:tc>
          <w:tcPr>
            <w:tcW w:w="0" w:type="auto"/>
            <w:tcBorders>
              <w:top w:val="single" w:sz="4" w:space="0" w:color="auto"/>
              <w:left w:val="single" w:sz="4" w:space="0" w:color="auto"/>
              <w:bottom w:val="nil"/>
            </w:tcBorders>
            <w:vAlign w:val="center"/>
          </w:tcPr>
          <w:p w:rsidR="004A0257" w:rsidRPr="00223616" w:rsidRDefault="004A0257" w:rsidP="009366FA">
            <w:pPr>
              <w:autoSpaceDE w:val="0"/>
              <w:autoSpaceDN w:val="0"/>
              <w:adjustRightInd w:val="0"/>
              <w:jc w:val="center"/>
              <w:rPr>
                <w:b/>
                <w:sz w:val="20"/>
                <w:szCs w:val="20"/>
              </w:rPr>
            </w:pPr>
          </w:p>
        </w:tc>
      </w:tr>
      <w:tr w:rsidR="004A0257" w:rsidRPr="00223616" w:rsidTr="00377BCD">
        <w:tc>
          <w:tcPr>
            <w:tcW w:w="0" w:type="auto"/>
            <w:tcBorders>
              <w:top w:val="nil"/>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 xml:space="preserve">Nakit ve Nakit Benzerleri  </w:t>
            </w:r>
          </w:p>
        </w:tc>
        <w:tc>
          <w:tcPr>
            <w:tcW w:w="0" w:type="auto"/>
            <w:tcBorders>
              <w:top w:val="nil"/>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Finansal Yatırımlar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 xml:space="preserve">Ticari Alacaklar </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426" w:hanging="142"/>
              <w:rPr>
                <w:bCs/>
                <w:sz w:val="20"/>
                <w:szCs w:val="20"/>
              </w:rPr>
            </w:pPr>
            <w:r w:rsidRPr="00223616">
              <w:rPr>
                <w:bCs/>
                <w:sz w:val="20"/>
                <w:szCs w:val="20"/>
              </w:rPr>
              <w:t xml:space="preserve">- </w:t>
            </w:r>
            <w:r w:rsidRPr="00223616">
              <w:rPr>
                <w:bCs/>
                <w:sz w:val="20"/>
                <w:szCs w:val="20"/>
              </w:rPr>
              <w:tab/>
              <w:t>İlişkili Taraflardan Ticari Alacaklar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426" w:hanging="142"/>
              <w:rPr>
                <w:bCs/>
                <w:sz w:val="20"/>
                <w:szCs w:val="20"/>
              </w:rPr>
            </w:pPr>
            <w:r w:rsidRPr="00223616">
              <w:rPr>
                <w:bCs/>
                <w:sz w:val="20"/>
                <w:szCs w:val="20"/>
              </w:rPr>
              <w:t>-</w:t>
            </w:r>
            <w:r w:rsidRPr="00223616">
              <w:rPr>
                <w:bCs/>
                <w:sz w:val="20"/>
                <w:szCs w:val="20"/>
              </w:rPr>
              <w:tab/>
              <w:t>İlişkili Olmayan Taraflardan Ticari Alacaklar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Diğer Alacaklar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426" w:hanging="142"/>
              <w:rPr>
                <w:bCs/>
                <w:sz w:val="20"/>
                <w:szCs w:val="20"/>
              </w:rPr>
            </w:pPr>
            <w:r w:rsidRPr="00223616">
              <w:rPr>
                <w:bCs/>
                <w:sz w:val="20"/>
                <w:szCs w:val="20"/>
              </w:rPr>
              <w:t>-</w:t>
            </w:r>
            <w:r w:rsidRPr="00223616">
              <w:rPr>
                <w:bCs/>
                <w:sz w:val="20"/>
                <w:szCs w:val="20"/>
              </w:rPr>
              <w:tab/>
              <w:t>İlişkili Taraflardan Diğer Alacaklar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426" w:hanging="142"/>
              <w:rPr>
                <w:bCs/>
                <w:sz w:val="20"/>
                <w:szCs w:val="20"/>
              </w:rPr>
            </w:pPr>
            <w:r w:rsidRPr="00223616">
              <w:rPr>
                <w:bCs/>
                <w:sz w:val="20"/>
                <w:szCs w:val="20"/>
              </w:rPr>
              <w:t>-</w:t>
            </w:r>
            <w:r w:rsidRPr="00223616">
              <w:rPr>
                <w:bCs/>
                <w:sz w:val="20"/>
                <w:szCs w:val="20"/>
              </w:rPr>
              <w:tab/>
              <w:t>İlişkili Olmayan Taraflardan Diğer Alacaklar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Stoklar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Peşin Ödenmiş Giderler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Cari Dönem Vergisiyle İlgili Varlıklar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Diğer Dönen Varlıklar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rPr>
          <w:trHeight w:val="216"/>
        </w:trPr>
        <w:tc>
          <w:tcPr>
            <w:tcW w:w="0" w:type="auto"/>
            <w:tcBorders>
              <w:right w:val="single" w:sz="4" w:space="0" w:color="auto"/>
            </w:tcBorders>
            <w:vAlign w:val="center"/>
          </w:tcPr>
          <w:p w:rsidR="004A0257" w:rsidRPr="00223616" w:rsidRDefault="004A0257" w:rsidP="009366FA">
            <w:pPr>
              <w:rPr>
                <w:b/>
                <w:i/>
                <w:sz w:val="20"/>
                <w:szCs w:val="20"/>
              </w:rPr>
            </w:pPr>
            <w:r w:rsidRPr="00223616">
              <w:rPr>
                <w:b/>
                <w:i/>
                <w:sz w:val="20"/>
                <w:szCs w:val="20"/>
              </w:rPr>
              <w:t>ARA TOPLAM</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sz w:val="20"/>
                <w:szCs w:val="20"/>
              </w:rPr>
            </w:pPr>
            <w:r w:rsidRPr="00223616">
              <w:rPr>
                <w:bCs/>
                <w:sz w:val="20"/>
                <w:szCs w:val="20"/>
              </w:rPr>
              <w:t xml:space="preserve">- </w:t>
            </w:r>
            <w:r w:rsidRPr="00223616">
              <w:rPr>
                <w:bCs/>
                <w:sz w:val="20"/>
                <w:szCs w:val="20"/>
              </w:rPr>
              <w:tab/>
              <w:t xml:space="preserve">Satış Amaçlı Sınıflandırılan Duran Varlıklar </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rPr>
          <w:trHeight w:val="295"/>
        </w:trPr>
        <w:tc>
          <w:tcPr>
            <w:tcW w:w="0" w:type="auto"/>
            <w:tcBorders>
              <w:bottom w:val="single" w:sz="4" w:space="0" w:color="auto"/>
              <w:right w:val="single" w:sz="4" w:space="0" w:color="auto"/>
            </w:tcBorders>
            <w:vAlign w:val="center"/>
          </w:tcPr>
          <w:p w:rsidR="004A0257" w:rsidRPr="00223616" w:rsidRDefault="004A0257" w:rsidP="009366FA">
            <w:pPr>
              <w:rPr>
                <w:b/>
                <w:i/>
                <w:sz w:val="20"/>
                <w:szCs w:val="20"/>
              </w:rPr>
            </w:pPr>
            <w:r w:rsidRPr="00223616">
              <w:rPr>
                <w:b/>
                <w:i/>
                <w:sz w:val="20"/>
                <w:szCs w:val="20"/>
              </w:rPr>
              <w:t>TOPLAM DÖNEN VARLIKLAR</w:t>
            </w:r>
            <w:r w:rsidRPr="00223616">
              <w:rPr>
                <w:rStyle w:val="DipnotBavurusu"/>
                <w:b/>
                <w:i/>
                <w:sz w:val="20"/>
                <w:szCs w:val="20"/>
              </w:rPr>
              <w:footnoteReference w:customMarkFollows="1" w:id="8"/>
              <w:t>*</w:t>
            </w:r>
            <w:r w:rsidRPr="00223616">
              <w:rPr>
                <w:b/>
                <w:i/>
                <w:sz w:val="20"/>
                <w:szCs w:val="20"/>
              </w:rPr>
              <w:t xml:space="preserve"> </w:t>
            </w:r>
          </w:p>
        </w:tc>
        <w:tc>
          <w:tcPr>
            <w:tcW w:w="0" w:type="auto"/>
            <w:tcBorders>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0" w:type="auto"/>
            <w:tcBorders>
              <w:top w:val="single" w:sz="4" w:space="0" w:color="auto"/>
              <w:bottom w:val="nil"/>
              <w:right w:val="single" w:sz="4" w:space="0" w:color="auto"/>
            </w:tcBorders>
            <w:vAlign w:val="center"/>
          </w:tcPr>
          <w:p w:rsidR="004A0257" w:rsidRPr="00223616" w:rsidRDefault="004A0257" w:rsidP="009366FA">
            <w:pPr>
              <w:rPr>
                <w:b/>
                <w:sz w:val="20"/>
                <w:szCs w:val="20"/>
              </w:rPr>
            </w:pPr>
            <w:r w:rsidRPr="00223616">
              <w:rPr>
                <w:b/>
                <w:sz w:val="20"/>
                <w:szCs w:val="20"/>
              </w:rPr>
              <w:t>Duran Varlıklar</w:t>
            </w:r>
          </w:p>
        </w:tc>
        <w:tc>
          <w:tcPr>
            <w:tcW w:w="0" w:type="auto"/>
            <w:tcBorders>
              <w:top w:val="single" w:sz="4" w:space="0" w:color="auto"/>
              <w:left w:val="single" w:sz="4" w:space="0" w:color="auto"/>
              <w:bottom w:val="nil"/>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nil"/>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0" w:type="auto"/>
            <w:tcBorders>
              <w:top w:val="nil"/>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w:t>
            </w:r>
            <w:r w:rsidRPr="00223616">
              <w:rPr>
                <w:bCs/>
                <w:sz w:val="20"/>
                <w:szCs w:val="20"/>
              </w:rPr>
              <w:tab/>
              <w:t>Ticari Alacaklar</w:t>
            </w:r>
          </w:p>
        </w:tc>
        <w:tc>
          <w:tcPr>
            <w:tcW w:w="0" w:type="auto"/>
            <w:tcBorders>
              <w:top w:val="nil"/>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tcBorders>
          </w:tcPr>
          <w:p w:rsidR="004A0257" w:rsidRPr="00223616" w:rsidRDefault="004A0257" w:rsidP="009366FA">
            <w:pPr>
              <w:rPr>
                <w:sz w:val="20"/>
                <w:szCs w:val="20"/>
              </w:rPr>
            </w:pPr>
          </w:p>
        </w:tc>
      </w:tr>
      <w:tr w:rsidR="004A0257" w:rsidRPr="00223616" w:rsidTr="00377BCD">
        <w:tc>
          <w:tcPr>
            <w:tcW w:w="0" w:type="auto"/>
            <w:tcBorders>
              <w:top w:val="nil"/>
              <w:right w:val="single" w:sz="4" w:space="0" w:color="auto"/>
            </w:tcBorders>
            <w:vAlign w:val="center"/>
          </w:tcPr>
          <w:p w:rsidR="004A0257" w:rsidRPr="00223616" w:rsidRDefault="004A0257" w:rsidP="00377BCD">
            <w:pPr>
              <w:ind w:left="426" w:hanging="142"/>
              <w:rPr>
                <w:bCs/>
                <w:sz w:val="20"/>
                <w:szCs w:val="20"/>
              </w:rPr>
            </w:pPr>
            <w:r w:rsidRPr="00223616">
              <w:rPr>
                <w:bCs/>
                <w:sz w:val="20"/>
                <w:szCs w:val="20"/>
              </w:rPr>
              <w:t xml:space="preserve">- </w:t>
            </w:r>
            <w:r w:rsidRPr="00223616">
              <w:rPr>
                <w:bCs/>
                <w:sz w:val="20"/>
                <w:szCs w:val="20"/>
              </w:rPr>
              <w:tab/>
              <w:t>İlişkili Taraflardan Ticari Alacaklar</w:t>
            </w:r>
          </w:p>
        </w:tc>
        <w:tc>
          <w:tcPr>
            <w:tcW w:w="0" w:type="auto"/>
            <w:tcBorders>
              <w:top w:val="nil"/>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tcBorders>
          </w:tcPr>
          <w:p w:rsidR="004A0257" w:rsidRPr="00223616" w:rsidRDefault="004A0257" w:rsidP="009366FA">
            <w:pPr>
              <w:rPr>
                <w:sz w:val="20"/>
                <w:szCs w:val="20"/>
              </w:rPr>
            </w:pPr>
          </w:p>
        </w:tc>
      </w:tr>
      <w:tr w:rsidR="004A0257" w:rsidRPr="00223616" w:rsidTr="00377BCD">
        <w:tc>
          <w:tcPr>
            <w:tcW w:w="0" w:type="auto"/>
            <w:tcBorders>
              <w:top w:val="nil"/>
              <w:right w:val="single" w:sz="4" w:space="0" w:color="auto"/>
            </w:tcBorders>
            <w:vAlign w:val="center"/>
          </w:tcPr>
          <w:p w:rsidR="004A0257" w:rsidRPr="00223616" w:rsidRDefault="004A0257" w:rsidP="00635DC7">
            <w:pPr>
              <w:ind w:left="426" w:hanging="142"/>
              <w:rPr>
                <w:bCs/>
                <w:sz w:val="20"/>
                <w:szCs w:val="20"/>
              </w:rPr>
            </w:pPr>
            <w:r w:rsidRPr="00223616">
              <w:rPr>
                <w:bCs/>
                <w:sz w:val="20"/>
                <w:szCs w:val="20"/>
              </w:rPr>
              <w:t>-</w:t>
            </w:r>
            <w:r w:rsidRPr="00223616">
              <w:rPr>
                <w:bCs/>
                <w:sz w:val="20"/>
                <w:szCs w:val="20"/>
              </w:rPr>
              <w:tab/>
              <w:t>İlişkili Olmayan Taraflardan Ticari Alacaklar</w:t>
            </w:r>
          </w:p>
        </w:tc>
        <w:tc>
          <w:tcPr>
            <w:tcW w:w="0" w:type="auto"/>
            <w:tcBorders>
              <w:top w:val="nil"/>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tcBorders>
          </w:tcPr>
          <w:p w:rsidR="004A0257" w:rsidRPr="00223616" w:rsidRDefault="004A0257" w:rsidP="009366FA">
            <w:pPr>
              <w:rPr>
                <w:sz w:val="20"/>
                <w:szCs w:val="20"/>
              </w:rPr>
            </w:pPr>
          </w:p>
        </w:tc>
      </w:tr>
      <w:tr w:rsidR="004A0257" w:rsidRPr="00223616" w:rsidTr="00377BCD">
        <w:tc>
          <w:tcPr>
            <w:tcW w:w="0" w:type="auto"/>
            <w:tcBorders>
              <w:top w:val="nil"/>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Diğer Alacaklar</w:t>
            </w:r>
          </w:p>
        </w:tc>
        <w:tc>
          <w:tcPr>
            <w:tcW w:w="0" w:type="auto"/>
            <w:tcBorders>
              <w:top w:val="nil"/>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426" w:hanging="142"/>
              <w:rPr>
                <w:bCs/>
                <w:sz w:val="20"/>
                <w:szCs w:val="20"/>
              </w:rPr>
            </w:pPr>
            <w:r w:rsidRPr="00223616">
              <w:rPr>
                <w:bCs/>
                <w:sz w:val="20"/>
                <w:szCs w:val="20"/>
              </w:rPr>
              <w:t>-</w:t>
            </w:r>
            <w:r w:rsidRPr="00223616">
              <w:rPr>
                <w:bCs/>
                <w:sz w:val="20"/>
                <w:szCs w:val="20"/>
              </w:rPr>
              <w:tab/>
              <w:t xml:space="preserve">İlişkili Taraflardan Diğer Alacaklar </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426" w:hanging="142"/>
              <w:rPr>
                <w:bCs/>
                <w:sz w:val="20"/>
                <w:szCs w:val="20"/>
              </w:rPr>
            </w:pPr>
            <w:r w:rsidRPr="00223616">
              <w:rPr>
                <w:bCs/>
                <w:sz w:val="20"/>
                <w:szCs w:val="20"/>
              </w:rPr>
              <w:t>-</w:t>
            </w:r>
            <w:r w:rsidRPr="00223616">
              <w:rPr>
                <w:bCs/>
                <w:sz w:val="20"/>
                <w:szCs w:val="20"/>
              </w:rPr>
              <w:tab/>
              <w:t>İlişkili Olmayan Taraflardan Diğer Alacaklar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Finansal Yatırımlar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426" w:hanging="142"/>
              <w:rPr>
                <w:bCs/>
                <w:sz w:val="20"/>
                <w:szCs w:val="20"/>
              </w:rPr>
            </w:pPr>
            <w:r w:rsidRPr="00223616">
              <w:rPr>
                <w:bCs/>
                <w:sz w:val="20"/>
                <w:szCs w:val="20"/>
              </w:rPr>
              <w:t>-</w:t>
            </w:r>
            <w:r w:rsidRPr="00223616">
              <w:rPr>
                <w:bCs/>
                <w:sz w:val="20"/>
                <w:szCs w:val="20"/>
              </w:rPr>
              <w:tab/>
              <w:t xml:space="preserve">Bağlı Ortaklıklar </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426" w:hanging="142"/>
              <w:rPr>
                <w:bCs/>
                <w:sz w:val="20"/>
                <w:szCs w:val="20"/>
              </w:rPr>
            </w:pPr>
            <w:r w:rsidRPr="00223616">
              <w:rPr>
                <w:bCs/>
                <w:sz w:val="20"/>
                <w:szCs w:val="20"/>
              </w:rPr>
              <w:t>-</w:t>
            </w:r>
            <w:r w:rsidRPr="00223616">
              <w:rPr>
                <w:bCs/>
                <w:sz w:val="20"/>
                <w:szCs w:val="20"/>
              </w:rPr>
              <w:tab/>
              <w:t xml:space="preserve">İş Ortaklıkları </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426" w:hanging="142"/>
              <w:rPr>
                <w:bCs/>
                <w:sz w:val="20"/>
                <w:szCs w:val="20"/>
              </w:rPr>
            </w:pPr>
            <w:r w:rsidRPr="00223616">
              <w:rPr>
                <w:bCs/>
                <w:sz w:val="20"/>
                <w:szCs w:val="20"/>
              </w:rPr>
              <w:t>-</w:t>
            </w:r>
            <w:r w:rsidRPr="00223616">
              <w:rPr>
                <w:bCs/>
                <w:sz w:val="20"/>
                <w:szCs w:val="20"/>
              </w:rPr>
              <w:tab/>
              <w:t>İştirakler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426" w:hanging="142"/>
              <w:rPr>
                <w:bCs/>
                <w:sz w:val="20"/>
                <w:szCs w:val="20"/>
              </w:rPr>
            </w:pPr>
            <w:r w:rsidRPr="00223616">
              <w:rPr>
                <w:bCs/>
                <w:sz w:val="20"/>
                <w:szCs w:val="20"/>
              </w:rPr>
              <w:t>-</w:t>
            </w:r>
            <w:r w:rsidRPr="00223616">
              <w:rPr>
                <w:bCs/>
                <w:sz w:val="20"/>
                <w:szCs w:val="20"/>
              </w:rPr>
              <w:tab/>
              <w:t>Diğer Finansal Yatırımlar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Yatırım Amaçlı Gayrimenkuller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Maddi Duran Varlıklar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 xml:space="preserve">Maddi Olmayan Duran Varlıklar </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w:t>
            </w:r>
            <w:r w:rsidRPr="00223616">
              <w:rPr>
                <w:bCs/>
                <w:sz w:val="20"/>
                <w:szCs w:val="20"/>
              </w:rPr>
              <w:tab/>
              <w:t xml:space="preserve">Peşin Ödenmiş Giderler </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Ertelenmiş Vergi Varlığı</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Diğer Duran Varlıklar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0" w:type="auto"/>
            <w:tcBorders>
              <w:bottom w:val="single" w:sz="4" w:space="0" w:color="auto"/>
              <w:right w:val="single" w:sz="4" w:space="0" w:color="auto"/>
            </w:tcBorders>
            <w:vAlign w:val="center"/>
          </w:tcPr>
          <w:p w:rsidR="004A0257" w:rsidRPr="00223616" w:rsidRDefault="004A0257" w:rsidP="009366FA">
            <w:pPr>
              <w:rPr>
                <w:bCs/>
                <w:sz w:val="20"/>
                <w:szCs w:val="20"/>
              </w:rPr>
            </w:pPr>
            <w:r w:rsidRPr="00223616">
              <w:rPr>
                <w:b/>
                <w:i/>
                <w:sz w:val="20"/>
                <w:szCs w:val="20"/>
              </w:rPr>
              <w:t>TOPLAM DURAN VARLIKLAR</w:t>
            </w:r>
            <w:r w:rsidRPr="00223616">
              <w:rPr>
                <w:b/>
                <w:i/>
                <w:sz w:val="20"/>
                <w:szCs w:val="20"/>
                <w:vertAlign w:val="superscript"/>
              </w:rPr>
              <w:t>*</w:t>
            </w:r>
          </w:p>
        </w:tc>
        <w:tc>
          <w:tcPr>
            <w:tcW w:w="0" w:type="auto"/>
            <w:tcBorders>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0" w:type="auto"/>
            <w:tcBorders>
              <w:top w:val="single" w:sz="4" w:space="0" w:color="auto"/>
              <w:bottom w:val="single" w:sz="4" w:space="0" w:color="auto"/>
              <w:right w:val="single" w:sz="4" w:space="0" w:color="auto"/>
            </w:tcBorders>
            <w:vAlign w:val="center"/>
          </w:tcPr>
          <w:p w:rsidR="004A0257" w:rsidRPr="00223616" w:rsidRDefault="004A0257" w:rsidP="009366FA">
            <w:pPr>
              <w:rPr>
                <w:b/>
                <w:bCs/>
                <w:sz w:val="20"/>
                <w:szCs w:val="20"/>
              </w:rPr>
            </w:pPr>
            <w:r w:rsidRPr="00223616">
              <w:rPr>
                <w:b/>
                <w:bCs/>
                <w:sz w:val="20"/>
                <w:szCs w:val="20"/>
              </w:rPr>
              <w:t>TOPLAM VARLIKLAR</w:t>
            </w:r>
            <w:r w:rsidRPr="00223616">
              <w:rPr>
                <w:b/>
                <w:i/>
                <w:sz w:val="20"/>
                <w:szCs w:val="20"/>
                <w:vertAlign w:val="superscript"/>
              </w:rPr>
              <w:t>*</w:t>
            </w: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0" w:type="auto"/>
            <w:tcBorders>
              <w:top w:val="single" w:sz="4" w:space="0" w:color="auto"/>
              <w:bottom w:val="single" w:sz="4" w:space="0" w:color="auto"/>
              <w:right w:val="single" w:sz="4" w:space="0" w:color="auto"/>
            </w:tcBorders>
            <w:vAlign w:val="center"/>
          </w:tcPr>
          <w:p w:rsidR="004A0257" w:rsidRPr="00223616" w:rsidRDefault="004A0257" w:rsidP="002D52BC">
            <w:pPr>
              <w:keepNext/>
              <w:rPr>
                <w:b/>
                <w:bCs/>
                <w:sz w:val="20"/>
                <w:szCs w:val="20"/>
              </w:rPr>
            </w:pPr>
            <w:r w:rsidRPr="00223616">
              <w:rPr>
                <w:b/>
                <w:bCs/>
                <w:sz w:val="20"/>
                <w:szCs w:val="20"/>
              </w:rPr>
              <w:lastRenderedPageBreak/>
              <w:t>KAYNAKLAR</w:t>
            </w: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0" w:type="auto"/>
            <w:tcBorders>
              <w:top w:val="single" w:sz="4" w:space="0" w:color="auto"/>
              <w:bottom w:val="nil"/>
              <w:right w:val="single" w:sz="4" w:space="0" w:color="auto"/>
            </w:tcBorders>
            <w:vAlign w:val="center"/>
          </w:tcPr>
          <w:p w:rsidR="004A0257" w:rsidRPr="00223616" w:rsidRDefault="004A0257" w:rsidP="002D52BC">
            <w:pPr>
              <w:keepNext/>
              <w:rPr>
                <w:b/>
                <w:bCs/>
                <w:sz w:val="20"/>
                <w:szCs w:val="20"/>
              </w:rPr>
            </w:pPr>
            <w:r w:rsidRPr="00223616">
              <w:rPr>
                <w:b/>
                <w:bCs/>
                <w:sz w:val="20"/>
                <w:szCs w:val="20"/>
              </w:rPr>
              <w:t>Kısa Vadeli Yükümlülükler</w:t>
            </w:r>
          </w:p>
        </w:tc>
        <w:tc>
          <w:tcPr>
            <w:tcW w:w="0" w:type="auto"/>
            <w:tcBorders>
              <w:top w:val="single" w:sz="4" w:space="0" w:color="auto"/>
              <w:left w:val="single" w:sz="4" w:space="0" w:color="auto"/>
              <w:bottom w:val="nil"/>
              <w:right w:val="single" w:sz="4" w:space="0" w:color="auto"/>
            </w:tcBorders>
          </w:tcPr>
          <w:p w:rsidR="004A0257" w:rsidRPr="00223616" w:rsidRDefault="004A0257" w:rsidP="00377BCD">
            <w:pPr>
              <w:keepNext/>
              <w:rPr>
                <w:sz w:val="20"/>
                <w:szCs w:val="20"/>
              </w:rPr>
            </w:pPr>
          </w:p>
        </w:tc>
        <w:tc>
          <w:tcPr>
            <w:tcW w:w="0" w:type="auto"/>
            <w:tcBorders>
              <w:top w:val="single" w:sz="4" w:space="0" w:color="auto"/>
              <w:left w:val="single" w:sz="4" w:space="0" w:color="auto"/>
              <w:bottom w:val="nil"/>
              <w:right w:val="single" w:sz="4" w:space="0" w:color="auto"/>
            </w:tcBorders>
          </w:tcPr>
          <w:p w:rsidR="004A0257" w:rsidRPr="00223616" w:rsidRDefault="004A0257" w:rsidP="00377BCD">
            <w:pPr>
              <w:keepNext/>
              <w:rPr>
                <w:sz w:val="20"/>
                <w:szCs w:val="20"/>
              </w:rPr>
            </w:pPr>
          </w:p>
        </w:tc>
        <w:tc>
          <w:tcPr>
            <w:tcW w:w="0" w:type="auto"/>
            <w:tcBorders>
              <w:top w:val="single" w:sz="4" w:space="0" w:color="auto"/>
              <w:left w:val="single" w:sz="4" w:space="0" w:color="auto"/>
              <w:bottom w:val="nil"/>
            </w:tcBorders>
          </w:tcPr>
          <w:p w:rsidR="004A0257" w:rsidRPr="00223616" w:rsidRDefault="004A0257" w:rsidP="00377BCD">
            <w:pPr>
              <w:keepNext/>
              <w:rPr>
                <w:sz w:val="20"/>
                <w:szCs w:val="20"/>
              </w:rPr>
            </w:pPr>
          </w:p>
        </w:tc>
      </w:tr>
      <w:tr w:rsidR="004A0257" w:rsidRPr="00223616" w:rsidTr="00377BCD">
        <w:tc>
          <w:tcPr>
            <w:tcW w:w="0" w:type="auto"/>
            <w:tcBorders>
              <w:top w:val="nil"/>
              <w:right w:val="single" w:sz="4" w:space="0" w:color="auto"/>
            </w:tcBorders>
            <w:vAlign w:val="center"/>
          </w:tcPr>
          <w:p w:rsidR="004A0257" w:rsidRPr="00223616" w:rsidRDefault="004A0257" w:rsidP="002D52BC">
            <w:pPr>
              <w:keepNext/>
              <w:ind w:left="142" w:hanging="142"/>
              <w:rPr>
                <w:bCs/>
                <w:sz w:val="20"/>
                <w:szCs w:val="20"/>
              </w:rPr>
            </w:pPr>
            <w:r w:rsidRPr="00223616">
              <w:rPr>
                <w:bCs/>
                <w:sz w:val="20"/>
                <w:szCs w:val="20"/>
              </w:rPr>
              <w:t xml:space="preserve">- </w:t>
            </w:r>
            <w:r w:rsidRPr="00223616">
              <w:rPr>
                <w:bCs/>
                <w:sz w:val="20"/>
                <w:szCs w:val="20"/>
              </w:rPr>
              <w:tab/>
              <w:t>Kısa Vadeli Borçlanmalar</w:t>
            </w:r>
          </w:p>
        </w:tc>
        <w:tc>
          <w:tcPr>
            <w:tcW w:w="0" w:type="auto"/>
            <w:tcBorders>
              <w:top w:val="nil"/>
              <w:left w:val="single" w:sz="4" w:space="0" w:color="auto"/>
              <w:right w:val="single" w:sz="4" w:space="0" w:color="auto"/>
            </w:tcBorders>
          </w:tcPr>
          <w:p w:rsidR="004A0257" w:rsidRPr="00223616" w:rsidRDefault="004A0257" w:rsidP="00377BCD">
            <w:pPr>
              <w:keepNext/>
              <w:rPr>
                <w:sz w:val="20"/>
                <w:szCs w:val="20"/>
              </w:rPr>
            </w:pPr>
          </w:p>
        </w:tc>
        <w:tc>
          <w:tcPr>
            <w:tcW w:w="0" w:type="auto"/>
            <w:tcBorders>
              <w:top w:val="nil"/>
              <w:left w:val="single" w:sz="4" w:space="0" w:color="auto"/>
              <w:right w:val="single" w:sz="4" w:space="0" w:color="auto"/>
            </w:tcBorders>
          </w:tcPr>
          <w:p w:rsidR="004A0257" w:rsidRPr="00223616" w:rsidRDefault="004A0257" w:rsidP="00377BCD">
            <w:pPr>
              <w:keepNext/>
              <w:rPr>
                <w:sz w:val="20"/>
                <w:szCs w:val="20"/>
              </w:rPr>
            </w:pPr>
          </w:p>
        </w:tc>
        <w:tc>
          <w:tcPr>
            <w:tcW w:w="0" w:type="auto"/>
            <w:tcBorders>
              <w:top w:val="nil"/>
              <w:left w:val="single" w:sz="4" w:space="0" w:color="auto"/>
            </w:tcBorders>
          </w:tcPr>
          <w:p w:rsidR="004A0257" w:rsidRPr="00223616" w:rsidRDefault="004A0257" w:rsidP="00377BCD">
            <w:pPr>
              <w:keepNext/>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D52BC">
            <w:pPr>
              <w:keepNext/>
              <w:ind w:left="142" w:hanging="142"/>
              <w:rPr>
                <w:bCs/>
                <w:sz w:val="20"/>
                <w:szCs w:val="20"/>
              </w:rPr>
            </w:pPr>
            <w:r w:rsidRPr="00223616">
              <w:rPr>
                <w:bCs/>
                <w:sz w:val="20"/>
                <w:szCs w:val="20"/>
              </w:rPr>
              <w:t>-</w:t>
            </w:r>
            <w:r w:rsidRPr="00223616">
              <w:rPr>
                <w:bCs/>
                <w:sz w:val="20"/>
                <w:szCs w:val="20"/>
              </w:rPr>
              <w:tab/>
              <w:t>Uzun Vadeli Borçlanmaların Kısa Vadeli Kısımları</w:t>
            </w: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left w:val="single" w:sz="4" w:space="0" w:color="auto"/>
            </w:tcBorders>
          </w:tcPr>
          <w:p w:rsidR="004A0257" w:rsidRPr="00223616" w:rsidRDefault="004A0257" w:rsidP="00377BCD">
            <w:pPr>
              <w:keepNext/>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D52BC">
            <w:pPr>
              <w:keepNext/>
              <w:ind w:left="142" w:hanging="142"/>
              <w:rPr>
                <w:bCs/>
                <w:sz w:val="20"/>
                <w:szCs w:val="20"/>
              </w:rPr>
            </w:pPr>
            <w:r w:rsidRPr="00223616">
              <w:rPr>
                <w:bCs/>
                <w:sz w:val="20"/>
                <w:szCs w:val="20"/>
              </w:rPr>
              <w:t xml:space="preserve">- </w:t>
            </w:r>
            <w:r w:rsidRPr="00223616">
              <w:rPr>
                <w:bCs/>
                <w:sz w:val="20"/>
                <w:szCs w:val="20"/>
              </w:rPr>
              <w:tab/>
              <w:t>Diğer Finansal Yükümlülükler</w:t>
            </w: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left w:val="single" w:sz="4" w:space="0" w:color="auto"/>
            </w:tcBorders>
          </w:tcPr>
          <w:p w:rsidR="004A0257" w:rsidRPr="00223616" w:rsidRDefault="004A0257" w:rsidP="00377BCD">
            <w:pPr>
              <w:keepNext/>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D52BC">
            <w:pPr>
              <w:keepNext/>
              <w:ind w:left="142" w:hanging="142"/>
              <w:rPr>
                <w:bCs/>
                <w:sz w:val="20"/>
                <w:szCs w:val="20"/>
              </w:rPr>
            </w:pPr>
            <w:r w:rsidRPr="00223616">
              <w:rPr>
                <w:bCs/>
                <w:sz w:val="20"/>
                <w:szCs w:val="20"/>
              </w:rPr>
              <w:t>-</w:t>
            </w:r>
            <w:r w:rsidRPr="00223616">
              <w:rPr>
                <w:bCs/>
                <w:sz w:val="20"/>
                <w:szCs w:val="20"/>
              </w:rPr>
              <w:tab/>
              <w:t>Ticari Borçlar</w:t>
            </w: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left w:val="single" w:sz="4" w:space="0" w:color="auto"/>
            </w:tcBorders>
          </w:tcPr>
          <w:p w:rsidR="004A0257" w:rsidRPr="00223616" w:rsidRDefault="004A0257" w:rsidP="00377BCD">
            <w:pPr>
              <w:keepNext/>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D52BC">
            <w:pPr>
              <w:keepNext/>
              <w:ind w:left="426" w:hanging="142"/>
              <w:rPr>
                <w:bCs/>
                <w:sz w:val="20"/>
                <w:szCs w:val="20"/>
              </w:rPr>
            </w:pPr>
            <w:r w:rsidRPr="00223616">
              <w:rPr>
                <w:bCs/>
                <w:sz w:val="20"/>
                <w:szCs w:val="20"/>
              </w:rPr>
              <w:t>-</w:t>
            </w:r>
            <w:r w:rsidRPr="00223616">
              <w:rPr>
                <w:bCs/>
                <w:sz w:val="20"/>
                <w:szCs w:val="20"/>
              </w:rPr>
              <w:tab/>
              <w:t>İlişkili Taraflara Ticari Borçlar</w:t>
            </w: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left w:val="single" w:sz="4" w:space="0" w:color="auto"/>
              <w:right w:val="single" w:sz="4" w:space="0" w:color="auto"/>
            </w:tcBorders>
          </w:tcPr>
          <w:p w:rsidR="004A0257" w:rsidRPr="00223616" w:rsidRDefault="004A0257" w:rsidP="00377BCD">
            <w:pPr>
              <w:keepNext/>
              <w:rPr>
                <w:sz w:val="20"/>
                <w:szCs w:val="20"/>
              </w:rPr>
            </w:pPr>
          </w:p>
        </w:tc>
        <w:tc>
          <w:tcPr>
            <w:tcW w:w="0" w:type="auto"/>
            <w:tcBorders>
              <w:left w:val="single" w:sz="4" w:space="0" w:color="auto"/>
            </w:tcBorders>
          </w:tcPr>
          <w:p w:rsidR="004A0257" w:rsidRPr="00223616" w:rsidRDefault="004A0257" w:rsidP="00377BCD">
            <w:pPr>
              <w:keepNext/>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D52BC">
            <w:pPr>
              <w:keepNext/>
              <w:ind w:left="426" w:hanging="142"/>
              <w:rPr>
                <w:bCs/>
                <w:sz w:val="20"/>
                <w:szCs w:val="20"/>
              </w:rPr>
            </w:pPr>
            <w:r w:rsidRPr="00223616">
              <w:rPr>
                <w:bCs/>
                <w:sz w:val="20"/>
                <w:szCs w:val="20"/>
              </w:rPr>
              <w:t>-</w:t>
            </w:r>
            <w:r w:rsidRPr="00223616">
              <w:rPr>
                <w:bCs/>
                <w:sz w:val="20"/>
                <w:szCs w:val="20"/>
              </w:rPr>
              <w:tab/>
              <w:t>İlişkili Olmayan Taraflara Ticari Borçlar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D52BC">
            <w:pPr>
              <w:keepNext/>
              <w:ind w:left="142" w:hanging="142"/>
              <w:rPr>
                <w:bCs/>
                <w:sz w:val="20"/>
                <w:szCs w:val="20"/>
              </w:rPr>
            </w:pPr>
            <w:r w:rsidRPr="00223616">
              <w:rPr>
                <w:bCs/>
                <w:sz w:val="20"/>
                <w:szCs w:val="20"/>
              </w:rPr>
              <w:t>-</w:t>
            </w:r>
            <w:r w:rsidRPr="00223616">
              <w:rPr>
                <w:bCs/>
                <w:sz w:val="20"/>
                <w:szCs w:val="20"/>
              </w:rPr>
              <w:tab/>
              <w:t>Çalışanlara Sağlanan Faydalar Kapsamında Borçlar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Diğer Borçlar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426" w:hanging="142"/>
              <w:rPr>
                <w:bCs/>
                <w:sz w:val="20"/>
                <w:szCs w:val="20"/>
              </w:rPr>
            </w:pPr>
            <w:r w:rsidRPr="00223616">
              <w:rPr>
                <w:bCs/>
                <w:sz w:val="20"/>
                <w:szCs w:val="20"/>
              </w:rPr>
              <w:t>-</w:t>
            </w:r>
            <w:r w:rsidRPr="00223616">
              <w:rPr>
                <w:bCs/>
                <w:sz w:val="20"/>
                <w:szCs w:val="20"/>
              </w:rPr>
              <w:tab/>
              <w:t>İlişkili Taraflara Diğer Borçlar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426" w:hanging="142"/>
              <w:rPr>
                <w:bCs/>
                <w:sz w:val="20"/>
                <w:szCs w:val="20"/>
              </w:rPr>
            </w:pPr>
            <w:r w:rsidRPr="00223616">
              <w:rPr>
                <w:bCs/>
                <w:sz w:val="20"/>
                <w:szCs w:val="20"/>
              </w:rPr>
              <w:t>-</w:t>
            </w:r>
            <w:r w:rsidRPr="00223616">
              <w:rPr>
                <w:bCs/>
                <w:sz w:val="20"/>
                <w:szCs w:val="20"/>
              </w:rPr>
              <w:tab/>
              <w:t>İlişkili Olmayan Taraflara Diğer Borçlar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 xml:space="preserve">Ertelenmiş Gelirler </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Dönem Kârı Vergi Yükümlülüğü</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734ADB">
            <w:pPr>
              <w:ind w:left="142" w:hanging="142"/>
              <w:rPr>
                <w:bCs/>
                <w:sz w:val="20"/>
                <w:szCs w:val="20"/>
              </w:rPr>
            </w:pPr>
            <w:r w:rsidRPr="00223616">
              <w:rPr>
                <w:bCs/>
                <w:sz w:val="20"/>
                <w:szCs w:val="20"/>
              </w:rPr>
              <w:t xml:space="preserve">- </w:t>
            </w:r>
            <w:r w:rsidRPr="00223616">
              <w:rPr>
                <w:bCs/>
                <w:sz w:val="20"/>
                <w:szCs w:val="20"/>
              </w:rPr>
              <w:tab/>
              <w:t>Kısa Vadeli Karşılıklar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bottom w:val="nil"/>
              <w:right w:val="single" w:sz="4" w:space="0" w:color="auto"/>
            </w:tcBorders>
          </w:tcPr>
          <w:p w:rsidR="004A0257" w:rsidRPr="00223616" w:rsidRDefault="004A0257" w:rsidP="009366FA">
            <w:pPr>
              <w:rPr>
                <w:sz w:val="20"/>
                <w:szCs w:val="20"/>
              </w:rPr>
            </w:pPr>
          </w:p>
        </w:tc>
        <w:tc>
          <w:tcPr>
            <w:tcW w:w="0" w:type="auto"/>
            <w:tcBorders>
              <w:left w:val="single" w:sz="4" w:space="0" w:color="auto"/>
              <w:bottom w:val="nil"/>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412A55">
            <w:pPr>
              <w:ind w:left="426" w:hanging="142"/>
              <w:rPr>
                <w:bCs/>
                <w:sz w:val="20"/>
                <w:szCs w:val="20"/>
              </w:rPr>
            </w:pPr>
            <w:r w:rsidRPr="00223616">
              <w:rPr>
                <w:bCs/>
                <w:sz w:val="20"/>
                <w:szCs w:val="20"/>
              </w:rPr>
              <w:t>-</w:t>
            </w:r>
            <w:r w:rsidRPr="00223616">
              <w:rPr>
                <w:bCs/>
                <w:sz w:val="20"/>
                <w:szCs w:val="20"/>
              </w:rPr>
              <w:tab/>
              <w:t>Çalışanlara Sağlanan Faydalara İlişkin Kısa Vadeli Karşılıklar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nil"/>
            </w:tcBorders>
          </w:tcPr>
          <w:p w:rsidR="004A0257" w:rsidRPr="00223616" w:rsidRDefault="004A0257" w:rsidP="009366FA">
            <w:pPr>
              <w:rPr>
                <w:sz w:val="20"/>
                <w:szCs w:val="20"/>
                <w:u w:val="single"/>
              </w:rPr>
            </w:pPr>
          </w:p>
        </w:tc>
      </w:tr>
      <w:tr w:rsidR="004A0257" w:rsidRPr="00223616" w:rsidTr="00377BCD">
        <w:tc>
          <w:tcPr>
            <w:tcW w:w="0" w:type="auto"/>
            <w:tcBorders>
              <w:right w:val="single" w:sz="4" w:space="0" w:color="auto"/>
            </w:tcBorders>
            <w:vAlign w:val="center"/>
          </w:tcPr>
          <w:p w:rsidR="004A0257" w:rsidRPr="00223616" w:rsidRDefault="004A0257" w:rsidP="00412A55">
            <w:pPr>
              <w:ind w:left="426" w:hanging="142"/>
              <w:rPr>
                <w:bCs/>
                <w:sz w:val="20"/>
                <w:szCs w:val="20"/>
              </w:rPr>
            </w:pPr>
            <w:r w:rsidRPr="00223616">
              <w:rPr>
                <w:bCs/>
                <w:sz w:val="20"/>
                <w:szCs w:val="20"/>
              </w:rPr>
              <w:t>-</w:t>
            </w:r>
            <w:r w:rsidRPr="00223616">
              <w:rPr>
                <w:bCs/>
                <w:sz w:val="20"/>
                <w:szCs w:val="20"/>
              </w:rPr>
              <w:tab/>
              <w:t>Diğer Kısa Vadeli Karşılıklar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nil"/>
            </w:tcBorders>
          </w:tcPr>
          <w:p w:rsidR="004A0257" w:rsidRPr="00223616" w:rsidRDefault="004A0257" w:rsidP="009366FA">
            <w:pPr>
              <w:rPr>
                <w:sz w:val="20"/>
                <w:szCs w:val="20"/>
                <w:u w:val="single"/>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Diğer Kısa Vadeli Yükümlülükler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single" w:sz="4" w:space="0" w:color="auto"/>
            </w:tcBorders>
          </w:tcPr>
          <w:p w:rsidR="004A0257" w:rsidRPr="00223616" w:rsidRDefault="004A0257" w:rsidP="009366FA">
            <w:pPr>
              <w:rPr>
                <w:sz w:val="20"/>
                <w:szCs w:val="20"/>
                <w:u w:val="single"/>
              </w:rPr>
            </w:pPr>
          </w:p>
        </w:tc>
      </w:tr>
      <w:tr w:rsidR="004A0257" w:rsidRPr="00223616" w:rsidTr="00377BCD">
        <w:tc>
          <w:tcPr>
            <w:tcW w:w="0" w:type="auto"/>
            <w:tcBorders>
              <w:right w:val="single" w:sz="4" w:space="0" w:color="auto"/>
            </w:tcBorders>
            <w:vAlign w:val="center"/>
          </w:tcPr>
          <w:p w:rsidR="004A0257" w:rsidRPr="00223616" w:rsidRDefault="004A0257" w:rsidP="009366FA">
            <w:pPr>
              <w:rPr>
                <w:b/>
                <w:bCs/>
                <w:i/>
                <w:sz w:val="20"/>
                <w:szCs w:val="20"/>
              </w:rPr>
            </w:pPr>
            <w:r w:rsidRPr="00223616">
              <w:rPr>
                <w:b/>
                <w:bCs/>
                <w:i/>
                <w:sz w:val="20"/>
                <w:szCs w:val="20"/>
              </w:rPr>
              <w:t>ARA TOPLAM</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Satış Amaçlı Sınıflandırılan Varlık Gruplarına İlişkin Yükümlülükler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0" w:type="auto"/>
            <w:tcBorders>
              <w:bottom w:val="single" w:sz="4" w:space="0" w:color="auto"/>
              <w:right w:val="single" w:sz="4" w:space="0" w:color="auto"/>
            </w:tcBorders>
            <w:vAlign w:val="center"/>
          </w:tcPr>
          <w:p w:rsidR="004A0257" w:rsidRPr="00223616" w:rsidRDefault="004A0257">
            <w:pPr>
              <w:rPr>
                <w:i/>
                <w:sz w:val="20"/>
                <w:szCs w:val="20"/>
              </w:rPr>
            </w:pPr>
            <w:r w:rsidRPr="00223616">
              <w:rPr>
                <w:b/>
                <w:i/>
                <w:sz w:val="20"/>
                <w:szCs w:val="20"/>
              </w:rPr>
              <w:t>TOPLAM KISA VADELİ YÜKÜMLÜLÜKLER</w:t>
            </w:r>
            <w:r w:rsidRPr="00223616">
              <w:rPr>
                <w:rStyle w:val="DipnotBavurusu"/>
                <w:b/>
                <w:i/>
                <w:sz w:val="20"/>
                <w:szCs w:val="20"/>
              </w:rPr>
              <w:footnoteReference w:customMarkFollows="1" w:id="9"/>
              <w:t>*</w:t>
            </w:r>
          </w:p>
        </w:tc>
        <w:tc>
          <w:tcPr>
            <w:tcW w:w="0" w:type="auto"/>
            <w:tcBorders>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0" w:type="auto"/>
            <w:tcBorders>
              <w:top w:val="single" w:sz="4" w:space="0" w:color="auto"/>
              <w:bottom w:val="nil"/>
              <w:right w:val="single" w:sz="4" w:space="0" w:color="auto"/>
            </w:tcBorders>
            <w:vAlign w:val="center"/>
          </w:tcPr>
          <w:p w:rsidR="004A0257" w:rsidRPr="00223616" w:rsidRDefault="004A0257">
            <w:pPr>
              <w:rPr>
                <w:b/>
                <w:sz w:val="20"/>
                <w:szCs w:val="20"/>
                <w:highlight w:val="green"/>
              </w:rPr>
            </w:pPr>
            <w:r w:rsidRPr="00223616">
              <w:rPr>
                <w:b/>
                <w:bCs/>
                <w:sz w:val="20"/>
                <w:szCs w:val="20"/>
              </w:rPr>
              <w:t>Uzun Vadeli Yükümlülükler</w:t>
            </w:r>
          </w:p>
        </w:tc>
        <w:tc>
          <w:tcPr>
            <w:tcW w:w="0" w:type="auto"/>
            <w:tcBorders>
              <w:top w:val="single" w:sz="4" w:space="0" w:color="auto"/>
              <w:left w:val="single" w:sz="4" w:space="0" w:color="auto"/>
              <w:bottom w:val="nil"/>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nil"/>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0" w:type="auto"/>
            <w:tcBorders>
              <w:top w:val="nil"/>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 xml:space="preserve">Uzun Vadeli Borçlanmalar </w:t>
            </w:r>
          </w:p>
        </w:tc>
        <w:tc>
          <w:tcPr>
            <w:tcW w:w="0" w:type="auto"/>
            <w:tcBorders>
              <w:top w:val="nil"/>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Diğer Finansal Yükümlülükler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Ticari Borçlar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Del="00663653" w:rsidTr="00377BCD">
        <w:tc>
          <w:tcPr>
            <w:tcW w:w="0" w:type="auto"/>
            <w:tcBorders>
              <w:right w:val="single" w:sz="4" w:space="0" w:color="auto"/>
            </w:tcBorders>
            <w:vAlign w:val="center"/>
          </w:tcPr>
          <w:p w:rsidR="004A0257" w:rsidRPr="00223616" w:rsidDel="00663653" w:rsidRDefault="004A0257">
            <w:pPr>
              <w:ind w:left="426" w:hanging="142"/>
              <w:rPr>
                <w:bCs/>
                <w:sz w:val="20"/>
                <w:szCs w:val="20"/>
              </w:rPr>
            </w:pPr>
            <w:r w:rsidRPr="00223616">
              <w:rPr>
                <w:bCs/>
                <w:sz w:val="20"/>
                <w:szCs w:val="20"/>
              </w:rPr>
              <w:t>-</w:t>
            </w:r>
            <w:r w:rsidRPr="00223616">
              <w:rPr>
                <w:bCs/>
                <w:sz w:val="20"/>
                <w:szCs w:val="20"/>
              </w:rPr>
              <w:tab/>
              <w:t>İlişkili Taraflara Ticari Borçlar</w:t>
            </w:r>
          </w:p>
        </w:tc>
        <w:tc>
          <w:tcPr>
            <w:tcW w:w="0" w:type="auto"/>
            <w:tcBorders>
              <w:left w:val="single" w:sz="4" w:space="0" w:color="auto"/>
              <w:right w:val="single" w:sz="4" w:space="0" w:color="auto"/>
            </w:tcBorders>
          </w:tcPr>
          <w:p w:rsidR="004A0257" w:rsidRPr="00223616" w:rsidDel="00663653" w:rsidRDefault="004A0257" w:rsidP="009366FA">
            <w:pPr>
              <w:rPr>
                <w:sz w:val="20"/>
                <w:szCs w:val="20"/>
              </w:rPr>
            </w:pPr>
          </w:p>
        </w:tc>
        <w:tc>
          <w:tcPr>
            <w:tcW w:w="0" w:type="auto"/>
            <w:tcBorders>
              <w:left w:val="single" w:sz="4" w:space="0" w:color="auto"/>
              <w:right w:val="single" w:sz="4" w:space="0" w:color="auto"/>
            </w:tcBorders>
          </w:tcPr>
          <w:p w:rsidR="004A0257" w:rsidRPr="00223616" w:rsidDel="00663653" w:rsidRDefault="004A0257" w:rsidP="009366FA">
            <w:pPr>
              <w:rPr>
                <w:sz w:val="20"/>
                <w:szCs w:val="20"/>
              </w:rPr>
            </w:pPr>
          </w:p>
        </w:tc>
        <w:tc>
          <w:tcPr>
            <w:tcW w:w="0" w:type="auto"/>
            <w:tcBorders>
              <w:left w:val="single" w:sz="4" w:space="0" w:color="auto"/>
            </w:tcBorders>
          </w:tcPr>
          <w:p w:rsidR="004A0257" w:rsidRPr="00223616" w:rsidDel="00663653"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426" w:hanging="142"/>
              <w:rPr>
                <w:bCs/>
                <w:sz w:val="20"/>
                <w:szCs w:val="20"/>
              </w:rPr>
            </w:pPr>
            <w:r w:rsidRPr="00223616">
              <w:rPr>
                <w:bCs/>
                <w:sz w:val="20"/>
                <w:szCs w:val="20"/>
              </w:rPr>
              <w:t>-</w:t>
            </w:r>
            <w:r w:rsidRPr="00223616">
              <w:rPr>
                <w:bCs/>
                <w:sz w:val="20"/>
                <w:szCs w:val="20"/>
              </w:rPr>
              <w:tab/>
              <w:t>İlişkili Olmayan Taraflara Ticari Borçlar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377BCD">
            <w:pPr>
              <w:ind w:left="142" w:hanging="142"/>
              <w:rPr>
                <w:bCs/>
                <w:sz w:val="20"/>
                <w:szCs w:val="20"/>
              </w:rPr>
            </w:pPr>
            <w:r w:rsidRPr="00223616">
              <w:rPr>
                <w:bCs/>
                <w:sz w:val="20"/>
                <w:szCs w:val="20"/>
              </w:rPr>
              <w:t>-</w:t>
            </w:r>
            <w:r w:rsidRPr="00223616">
              <w:rPr>
                <w:bCs/>
                <w:sz w:val="20"/>
                <w:szCs w:val="20"/>
              </w:rPr>
              <w:tab/>
              <w:t>Diğer Borçlar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426" w:hanging="142"/>
              <w:rPr>
                <w:bCs/>
                <w:sz w:val="20"/>
                <w:szCs w:val="20"/>
              </w:rPr>
            </w:pPr>
            <w:r w:rsidRPr="00223616">
              <w:rPr>
                <w:bCs/>
                <w:sz w:val="20"/>
                <w:szCs w:val="20"/>
              </w:rPr>
              <w:t>-</w:t>
            </w:r>
            <w:r w:rsidRPr="00223616">
              <w:rPr>
                <w:bCs/>
                <w:sz w:val="20"/>
                <w:szCs w:val="20"/>
              </w:rPr>
              <w:tab/>
              <w:t>İlişkili Taraflara Diğer Borçlar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426" w:hanging="142"/>
              <w:rPr>
                <w:bCs/>
                <w:sz w:val="20"/>
                <w:szCs w:val="20"/>
              </w:rPr>
            </w:pPr>
            <w:r w:rsidRPr="00223616">
              <w:rPr>
                <w:bCs/>
                <w:sz w:val="20"/>
                <w:szCs w:val="20"/>
              </w:rPr>
              <w:t>-</w:t>
            </w:r>
            <w:r w:rsidRPr="00223616">
              <w:rPr>
                <w:bCs/>
                <w:sz w:val="20"/>
                <w:szCs w:val="20"/>
              </w:rPr>
              <w:tab/>
              <w:t>İlişkili Olmayan Taraflara Diğer Borçlar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w:t>
            </w:r>
            <w:r w:rsidRPr="00223616">
              <w:rPr>
                <w:bCs/>
                <w:sz w:val="20"/>
                <w:szCs w:val="20"/>
              </w:rPr>
              <w:tab/>
              <w:t xml:space="preserve">Ertelenmiş Gelirler </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734ADB">
            <w:pPr>
              <w:ind w:left="142" w:hanging="142"/>
              <w:rPr>
                <w:bCs/>
                <w:sz w:val="20"/>
                <w:szCs w:val="20"/>
              </w:rPr>
            </w:pPr>
            <w:r w:rsidRPr="00223616">
              <w:rPr>
                <w:bCs/>
                <w:sz w:val="20"/>
                <w:szCs w:val="20"/>
              </w:rPr>
              <w:t xml:space="preserve">- </w:t>
            </w:r>
            <w:r w:rsidRPr="00223616">
              <w:rPr>
                <w:bCs/>
                <w:sz w:val="20"/>
                <w:szCs w:val="20"/>
              </w:rPr>
              <w:tab/>
              <w:t>Uzun Vadeli Karşılıklar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412A55">
            <w:pPr>
              <w:ind w:left="426" w:hanging="142"/>
              <w:rPr>
                <w:bCs/>
                <w:sz w:val="20"/>
                <w:szCs w:val="20"/>
              </w:rPr>
            </w:pPr>
            <w:r w:rsidRPr="00223616">
              <w:rPr>
                <w:bCs/>
                <w:sz w:val="20"/>
                <w:szCs w:val="20"/>
              </w:rPr>
              <w:t>-</w:t>
            </w:r>
            <w:r w:rsidRPr="00223616">
              <w:rPr>
                <w:bCs/>
                <w:sz w:val="20"/>
                <w:szCs w:val="20"/>
              </w:rPr>
              <w:tab/>
              <w:t>Çalışanlara Sağlanan Faydalara İlişkin Uzun Vadeli Karşılıklar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412A55">
            <w:pPr>
              <w:ind w:left="426" w:hanging="142"/>
              <w:rPr>
                <w:bCs/>
                <w:sz w:val="20"/>
                <w:szCs w:val="20"/>
              </w:rPr>
            </w:pPr>
            <w:r w:rsidRPr="00223616">
              <w:rPr>
                <w:bCs/>
                <w:sz w:val="20"/>
                <w:szCs w:val="20"/>
              </w:rPr>
              <w:t>-</w:t>
            </w:r>
            <w:r w:rsidRPr="00223616">
              <w:rPr>
                <w:bCs/>
                <w:sz w:val="20"/>
                <w:szCs w:val="20"/>
              </w:rPr>
              <w:tab/>
              <w:t>Diğer Uzun Vadeli Karşılıklar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w:t>
            </w:r>
            <w:r w:rsidRPr="00223616">
              <w:rPr>
                <w:bCs/>
                <w:sz w:val="20"/>
                <w:szCs w:val="20"/>
              </w:rPr>
              <w:tab/>
              <w:t>Cari Dönem Vergisiyle İlgili Borçlar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2D52BC">
            <w:pPr>
              <w:ind w:left="142" w:hanging="142"/>
              <w:rPr>
                <w:bCs/>
                <w:sz w:val="20"/>
                <w:szCs w:val="20"/>
              </w:rPr>
            </w:pPr>
            <w:r w:rsidRPr="00223616">
              <w:rPr>
                <w:bCs/>
                <w:sz w:val="20"/>
                <w:szCs w:val="20"/>
              </w:rPr>
              <w:t xml:space="preserve">- </w:t>
            </w:r>
            <w:r w:rsidRPr="00223616">
              <w:rPr>
                <w:bCs/>
                <w:sz w:val="20"/>
                <w:szCs w:val="20"/>
              </w:rPr>
              <w:tab/>
              <w:t>Ertelenmiş Vergi Yükümlülüğü</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tcBorders>
          </w:tcPr>
          <w:p w:rsidR="004A0257" w:rsidRPr="00223616" w:rsidRDefault="004A0257" w:rsidP="009366FA">
            <w:pP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pPr>
              <w:ind w:left="142" w:hanging="142"/>
              <w:rPr>
                <w:bCs/>
                <w:sz w:val="20"/>
                <w:szCs w:val="20"/>
              </w:rPr>
            </w:pPr>
            <w:r w:rsidRPr="00223616">
              <w:rPr>
                <w:bCs/>
                <w:sz w:val="20"/>
                <w:szCs w:val="20"/>
              </w:rPr>
              <w:t xml:space="preserve">- </w:t>
            </w:r>
            <w:r w:rsidRPr="00223616">
              <w:rPr>
                <w:bCs/>
                <w:sz w:val="20"/>
                <w:szCs w:val="20"/>
              </w:rPr>
              <w:tab/>
              <w:t>Diğer Uzun Vadeli Yükümlülükler</w:t>
            </w:r>
          </w:p>
        </w:tc>
        <w:tc>
          <w:tcPr>
            <w:tcW w:w="0" w:type="auto"/>
            <w:tcBorders>
              <w:left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0" w:type="auto"/>
            <w:tcBorders>
              <w:bottom w:val="single" w:sz="4" w:space="0" w:color="auto"/>
              <w:right w:val="single" w:sz="4" w:space="0" w:color="auto"/>
            </w:tcBorders>
            <w:vAlign w:val="center"/>
          </w:tcPr>
          <w:p w:rsidR="004A0257" w:rsidRPr="00223616" w:rsidRDefault="004A0257">
            <w:pPr>
              <w:rPr>
                <w:b/>
                <w:bCs/>
                <w:sz w:val="20"/>
                <w:szCs w:val="20"/>
              </w:rPr>
            </w:pPr>
            <w:r w:rsidRPr="00223616">
              <w:rPr>
                <w:b/>
                <w:i/>
                <w:sz w:val="20"/>
                <w:szCs w:val="20"/>
              </w:rPr>
              <w:t>TOPLAM UZUN VADELİ YÜKÜMLÜLÜKLER</w:t>
            </w:r>
            <w:r w:rsidRPr="00223616">
              <w:rPr>
                <w:b/>
                <w:i/>
                <w:sz w:val="20"/>
                <w:szCs w:val="20"/>
                <w:vertAlign w:val="superscript"/>
              </w:rPr>
              <w:t>*</w:t>
            </w:r>
            <w:r w:rsidRPr="00223616">
              <w:rPr>
                <w:b/>
                <w:i/>
                <w:sz w:val="20"/>
                <w:szCs w:val="20"/>
              </w:rPr>
              <w:t xml:space="preserve"> </w:t>
            </w:r>
          </w:p>
        </w:tc>
        <w:tc>
          <w:tcPr>
            <w:tcW w:w="0" w:type="auto"/>
            <w:tcBorders>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0" w:type="auto"/>
            <w:tcBorders>
              <w:top w:val="single" w:sz="4" w:space="0" w:color="auto"/>
              <w:bottom w:val="single" w:sz="4" w:space="0" w:color="auto"/>
              <w:right w:val="single" w:sz="4" w:space="0" w:color="auto"/>
            </w:tcBorders>
            <w:vAlign w:val="center"/>
          </w:tcPr>
          <w:p w:rsidR="004A0257" w:rsidRPr="00223616" w:rsidRDefault="004A0257" w:rsidP="0083207B">
            <w:pPr>
              <w:keepNext/>
              <w:rPr>
                <w:b/>
                <w:bCs/>
                <w:sz w:val="20"/>
                <w:szCs w:val="20"/>
              </w:rPr>
            </w:pPr>
            <w:r w:rsidRPr="00223616">
              <w:rPr>
                <w:b/>
                <w:bCs/>
                <w:sz w:val="20"/>
                <w:szCs w:val="20"/>
              </w:rPr>
              <w:lastRenderedPageBreak/>
              <w:t>ÖZKAYNAKLAR</w:t>
            </w: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83207B">
            <w:pPr>
              <w:keepNext/>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83207B">
            <w:pPr>
              <w:keepNext/>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83207B">
            <w:pPr>
              <w:keepNext/>
              <w:rPr>
                <w:sz w:val="20"/>
                <w:szCs w:val="20"/>
              </w:rPr>
            </w:pPr>
          </w:p>
        </w:tc>
      </w:tr>
      <w:tr w:rsidR="004A0257" w:rsidRPr="00223616" w:rsidTr="00377BCD">
        <w:trPr>
          <w:trHeight w:val="70"/>
        </w:trPr>
        <w:tc>
          <w:tcPr>
            <w:tcW w:w="0" w:type="auto"/>
            <w:tcBorders>
              <w:right w:val="single" w:sz="4" w:space="0" w:color="auto"/>
            </w:tcBorders>
            <w:vAlign w:val="center"/>
          </w:tcPr>
          <w:p w:rsidR="004A0257" w:rsidRPr="00223616" w:rsidRDefault="004A0257" w:rsidP="0083207B">
            <w:pPr>
              <w:keepNext/>
              <w:ind w:left="142" w:hanging="142"/>
              <w:rPr>
                <w:bCs/>
                <w:sz w:val="20"/>
                <w:szCs w:val="20"/>
              </w:rPr>
            </w:pPr>
            <w:r w:rsidRPr="00223616">
              <w:rPr>
                <w:bCs/>
                <w:sz w:val="20"/>
                <w:szCs w:val="20"/>
              </w:rPr>
              <w:t xml:space="preserve">- </w:t>
            </w:r>
            <w:r w:rsidRPr="00223616">
              <w:rPr>
                <w:bCs/>
                <w:sz w:val="20"/>
                <w:szCs w:val="20"/>
              </w:rPr>
              <w:tab/>
              <w:t>Ödenmiş Sermaye</w:t>
            </w:r>
          </w:p>
          <w:p w:rsidR="004A0257" w:rsidRPr="00223616" w:rsidRDefault="004A0257" w:rsidP="0083207B">
            <w:pPr>
              <w:keepNext/>
              <w:ind w:left="142" w:hanging="142"/>
              <w:rPr>
                <w:bCs/>
                <w:sz w:val="20"/>
                <w:szCs w:val="20"/>
              </w:rPr>
            </w:pPr>
            <w:r w:rsidRPr="00223616">
              <w:rPr>
                <w:bCs/>
                <w:sz w:val="20"/>
                <w:szCs w:val="20"/>
              </w:rPr>
              <w:t xml:space="preserve">- </w:t>
            </w:r>
            <w:r w:rsidRPr="00223616">
              <w:rPr>
                <w:bCs/>
                <w:sz w:val="20"/>
                <w:szCs w:val="20"/>
              </w:rPr>
              <w:tab/>
              <w:t>Geri Alınmış Paylar (-)</w:t>
            </w:r>
          </w:p>
        </w:tc>
        <w:tc>
          <w:tcPr>
            <w:tcW w:w="0" w:type="auto"/>
            <w:tcBorders>
              <w:left w:val="single" w:sz="4" w:space="0" w:color="auto"/>
              <w:right w:val="single" w:sz="4" w:space="0" w:color="auto"/>
            </w:tcBorders>
          </w:tcPr>
          <w:p w:rsidR="004A0257" w:rsidRPr="00223616" w:rsidRDefault="004A0257" w:rsidP="0083207B">
            <w:pPr>
              <w:keepNext/>
              <w:rPr>
                <w:sz w:val="20"/>
                <w:szCs w:val="20"/>
              </w:rPr>
            </w:pPr>
          </w:p>
        </w:tc>
        <w:tc>
          <w:tcPr>
            <w:tcW w:w="0" w:type="auto"/>
            <w:tcBorders>
              <w:left w:val="single" w:sz="4" w:space="0" w:color="auto"/>
              <w:right w:val="single" w:sz="4" w:space="0" w:color="auto"/>
            </w:tcBorders>
          </w:tcPr>
          <w:p w:rsidR="004A0257" w:rsidRPr="00223616" w:rsidRDefault="004A0257" w:rsidP="0083207B">
            <w:pPr>
              <w:keepNext/>
              <w:rPr>
                <w:sz w:val="20"/>
                <w:szCs w:val="20"/>
              </w:rPr>
            </w:pPr>
          </w:p>
        </w:tc>
        <w:tc>
          <w:tcPr>
            <w:tcW w:w="0" w:type="auto"/>
            <w:tcBorders>
              <w:left w:val="single" w:sz="4" w:space="0" w:color="auto"/>
            </w:tcBorders>
          </w:tcPr>
          <w:p w:rsidR="004A0257" w:rsidRPr="00223616" w:rsidRDefault="004A0257" w:rsidP="0083207B">
            <w:pPr>
              <w:keepNext/>
              <w:jc w:val="center"/>
              <w:rPr>
                <w:sz w:val="20"/>
                <w:szCs w:val="20"/>
              </w:rPr>
            </w:pPr>
          </w:p>
        </w:tc>
      </w:tr>
      <w:tr w:rsidR="004A0257" w:rsidRPr="00223616" w:rsidTr="00377BCD">
        <w:trPr>
          <w:trHeight w:val="70"/>
        </w:trPr>
        <w:tc>
          <w:tcPr>
            <w:tcW w:w="0" w:type="auto"/>
            <w:tcBorders>
              <w:right w:val="single" w:sz="4" w:space="0" w:color="auto"/>
            </w:tcBorders>
            <w:vAlign w:val="center"/>
          </w:tcPr>
          <w:p w:rsidR="004A0257" w:rsidRPr="00223616" w:rsidRDefault="004A0257" w:rsidP="0083207B">
            <w:pPr>
              <w:keepNext/>
              <w:ind w:left="142" w:hanging="142"/>
              <w:rPr>
                <w:bCs/>
                <w:sz w:val="20"/>
                <w:szCs w:val="20"/>
              </w:rPr>
            </w:pPr>
            <w:r w:rsidRPr="00223616">
              <w:rPr>
                <w:bCs/>
                <w:sz w:val="20"/>
                <w:szCs w:val="20"/>
              </w:rPr>
              <w:t xml:space="preserve">- </w:t>
            </w:r>
            <w:r w:rsidRPr="00223616">
              <w:rPr>
                <w:bCs/>
                <w:sz w:val="20"/>
                <w:szCs w:val="20"/>
              </w:rPr>
              <w:tab/>
              <w:t>Paylara İlişkin Primler</w:t>
            </w:r>
          </w:p>
        </w:tc>
        <w:tc>
          <w:tcPr>
            <w:tcW w:w="0" w:type="auto"/>
            <w:tcBorders>
              <w:left w:val="single" w:sz="4" w:space="0" w:color="auto"/>
              <w:right w:val="single" w:sz="4" w:space="0" w:color="auto"/>
            </w:tcBorders>
          </w:tcPr>
          <w:p w:rsidR="004A0257" w:rsidRPr="00223616" w:rsidRDefault="004A0257" w:rsidP="0083207B">
            <w:pPr>
              <w:keepNext/>
              <w:rPr>
                <w:sz w:val="20"/>
                <w:szCs w:val="20"/>
              </w:rPr>
            </w:pPr>
          </w:p>
        </w:tc>
        <w:tc>
          <w:tcPr>
            <w:tcW w:w="0" w:type="auto"/>
            <w:tcBorders>
              <w:left w:val="single" w:sz="4" w:space="0" w:color="auto"/>
              <w:right w:val="single" w:sz="4" w:space="0" w:color="auto"/>
            </w:tcBorders>
          </w:tcPr>
          <w:p w:rsidR="004A0257" w:rsidRPr="00223616" w:rsidRDefault="004A0257" w:rsidP="0083207B">
            <w:pPr>
              <w:keepNext/>
              <w:rPr>
                <w:sz w:val="20"/>
                <w:szCs w:val="20"/>
              </w:rPr>
            </w:pPr>
          </w:p>
        </w:tc>
        <w:tc>
          <w:tcPr>
            <w:tcW w:w="0" w:type="auto"/>
            <w:tcBorders>
              <w:left w:val="single" w:sz="4" w:space="0" w:color="auto"/>
            </w:tcBorders>
          </w:tcPr>
          <w:p w:rsidR="004A0257" w:rsidRPr="00223616" w:rsidRDefault="004A0257" w:rsidP="0083207B">
            <w:pPr>
              <w:keepNext/>
              <w:jc w:val="cente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83207B">
            <w:pPr>
              <w:keepNext/>
              <w:ind w:left="142" w:hanging="142"/>
              <w:rPr>
                <w:bCs/>
                <w:sz w:val="20"/>
                <w:szCs w:val="20"/>
              </w:rPr>
            </w:pPr>
            <w:r w:rsidRPr="00223616">
              <w:rPr>
                <w:bCs/>
                <w:sz w:val="20"/>
                <w:szCs w:val="20"/>
              </w:rPr>
              <w:t xml:space="preserve">- </w:t>
            </w:r>
            <w:r w:rsidRPr="00223616">
              <w:rPr>
                <w:bCs/>
                <w:sz w:val="20"/>
                <w:szCs w:val="20"/>
              </w:rPr>
              <w:tab/>
              <w:t>Kâr veya Zararda Yeniden Sınıflandırılmayacak Birikmiş Diğer Kapsamlı Gelirler veya Giderler</w:t>
            </w:r>
            <w:r w:rsidRPr="00223616" w:rsidDel="008A449E">
              <w:rPr>
                <w:bCs/>
                <w:sz w:val="20"/>
                <w:szCs w:val="20"/>
              </w:rPr>
              <w:t xml:space="preserve"> </w:t>
            </w:r>
          </w:p>
        </w:tc>
        <w:tc>
          <w:tcPr>
            <w:tcW w:w="0" w:type="auto"/>
            <w:tcBorders>
              <w:left w:val="single" w:sz="4" w:space="0" w:color="auto"/>
              <w:right w:val="single" w:sz="4" w:space="0" w:color="auto"/>
            </w:tcBorders>
          </w:tcPr>
          <w:p w:rsidR="004A0257" w:rsidRPr="00223616" w:rsidRDefault="004A0257" w:rsidP="0083207B">
            <w:pPr>
              <w:keepNext/>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83207B">
            <w:pPr>
              <w:keepNext/>
              <w:rPr>
                <w:sz w:val="20"/>
                <w:szCs w:val="20"/>
              </w:rPr>
            </w:pPr>
          </w:p>
        </w:tc>
        <w:tc>
          <w:tcPr>
            <w:tcW w:w="0" w:type="auto"/>
            <w:tcBorders>
              <w:top w:val="nil"/>
              <w:left w:val="single" w:sz="4" w:space="0" w:color="auto"/>
              <w:bottom w:val="nil"/>
            </w:tcBorders>
          </w:tcPr>
          <w:p w:rsidR="004A0257" w:rsidRPr="00223616" w:rsidRDefault="004A0257" w:rsidP="0083207B">
            <w:pPr>
              <w:keepNext/>
              <w:jc w:val="cente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83207B">
            <w:pPr>
              <w:keepNext/>
              <w:ind w:left="142" w:hanging="142"/>
              <w:rPr>
                <w:bCs/>
                <w:sz w:val="20"/>
                <w:szCs w:val="20"/>
              </w:rPr>
            </w:pPr>
            <w:r w:rsidRPr="00223616">
              <w:rPr>
                <w:bCs/>
                <w:sz w:val="20"/>
                <w:szCs w:val="20"/>
              </w:rPr>
              <w:t>-</w:t>
            </w:r>
            <w:r w:rsidRPr="00223616">
              <w:rPr>
                <w:bCs/>
                <w:sz w:val="20"/>
                <w:szCs w:val="20"/>
              </w:rPr>
              <w:tab/>
              <w:t>Kâr veya Zararda Yeniden Sınıflandırılacak Birikmiş Diğer Kapsamlı Gelirler veya Giderler</w:t>
            </w:r>
          </w:p>
        </w:tc>
        <w:tc>
          <w:tcPr>
            <w:tcW w:w="0" w:type="auto"/>
            <w:tcBorders>
              <w:left w:val="single" w:sz="4" w:space="0" w:color="auto"/>
              <w:right w:val="single" w:sz="4" w:space="0" w:color="auto"/>
            </w:tcBorders>
          </w:tcPr>
          <w:p w:rsidR="004A0257" w:rsidRPr="00223616" w:rsidRDefault="004A0257" w:rsidP="0083207B">
            <w:pPr>
              <w:keepNext/>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83207B">
            <w:pPr>
              <w:keepNext/>
              <w:rPr>
                <w:sz w:val="20"/>
                <w:szCs w:val="20"/>
              </w:rPr>
            </w:pPr>
          </w:p>
        </w:tc>
        <w:tc>
          <w:tcPr>
            <w:tcW w:w="0" w:type="auto"/>
            <w:tcBorders>
              <w:top w:val="nil"/>
              <w:left w:val="single" w:sz="4" w:space="0" w:color="auto"/>
              <w:bottom w:val="nil"/>
            </w:tcBorders>
          </w:tcPr>
          <w:p w:rsidR="004A0257" w:rsidRPr="00223616" w:rsidRDefault="004A0257" w:rsidP="0083207B">
            <w:pPr>
              <w:keepNext/>
              <w:jc w:val="cente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83207B">
            <w:pPr>
              <w:keepNext/>
              <w:ind w:left="142" w:hanging="142"/>
              <w:rPr>
                <w:bCs/>
                <w:sz w:val="20"/>
                <w:szCs w:val="20"/>
              </w:rPr>
            </w:pPr>
            <w:r w:rsidRPr="00223616">
              <w:rPr>
                <w:bCs/>
                <w:sz w:val="20"/>
                <w:szCs w:val="20"/>
              </w:rPr>
              <w:t xml:space="preserve">- </w:t>
            </w:r>
            <w:r w:rsidRPr="00223616">
              <w:rPr>
                <w:bCs/>
                <w:sz w:val="20"/>
                <w:szCs w:val="20"/>
              </w:rPr>
              <w:tab/>
              <w:t>Kârdan Ayrılan Kısıtlanmış Yedekler</w:t>
            </w:r>
          </w:p>
        </w:tc>
        <w:tc>
          <w:tcPr>
            <w:tcW w:w="0" w:type="auto"/>
            <w:tcBorders>
              <w:left w:val="single" w:sz="4" w:space="0" w:color="auto"/>
              <w:right w:val="single" w:sz="4" w:space="0" w:color="auto"/>
            </w:tcBorders>
          </w:tcPr>
          <w:p w:rsidR="004A0257" w:rsidRPr="00223616" w:rsidRDefault="004A0257" w:rsidP="0083207B">
            <w:pPr>
              <w:keepNext/>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83207B">
            <w:pPr>
              <w:keepNext/>
              <w:rPr>
                <w:sz w:val="20"/>
                <w:szCs w:val="20"/>
              </w:rPr>
            </w:pPr>
          </w:p>
        </w:tc>
        <w:tc>
          <w:tcPr>
            <w:tcW w:w="0" w:type="auto"/>
            <w:tcBorders>
              <w:top w:val="nil"/>
              <w:left w:val="single" w:sz="4" w:space="0" w:color="auto"/>
              <w:bottom w:val="nil"/>
            </w:tcBorders>
          </w:tcPr>
          <w:p w:rsidR="004A0257" w:rsidRPr="00223616" w:rsidRDefault="004A0257" w:rsidP="0083207B">
            <w:pPr>
              <w:keepNext/>
              <w:jc w:val="center"/>
              <w:rPr>
                <w:sz w:val="20"/>
                <w:szCs w:val="20"/>
              </w:rPr>
            </w:pPr>
          </w:p>
        </w:tc>
      </w:tr>
      <w:tr w:rsidR="004A0257" w:rsidRPr="00223616" w:rsidTr="00377BCD">
        <w:tc>
          <w:tcPr>
            <w:tcW w:w="0" w:type="auto"/>
            <w:tcBorders>
              <w:right w:val="single" w:sz="4" w:space="0" w:color="auto"/>
            </w:tcBorders>
            <w:vAlign w:val="center"/>
          </w:tcPr>
          <w:p w:rsidR="004A0257" w:rsidRPr="00223616" w:rsidRDefault="004A0257" w:rsidP="0083207B">
            <w:pPr>
              <w:keepNext/>
              <w:ind w:left="142" w:hanging="142"/>
              <w:rPr>
                <w:bCs/>
                <w:sz w:val="20"/>
                <w:szCs w:val="20"/>
              </w:rPr>
            </w:pPr>
            <w:r w:rsidRPr="00223616">
              <w:rPr>
                <w:bCs/>
                <w:sz w:val="20"/>
                <w:szCs w:val="20"/>
              </w:rPr>
              <w:t xml:space="preserve">- </w:t>
            </w:r>
            <w:r w:rsidRPr="00223616">
              <w:rPr>
                <w:bCs/>
                <w:sz w:val="20"/>
                <w:szCs w:val="20"/>
              </w:rPr>
              <w:tab/>
              <w:t>Geçmiş Yıllar Kârları/Zararları</w:t>
            </w:r>
          </w:p>
        </w:tc>
        <w:tc>
          <w:tcPr>
            <w:tcW w:w="0" w:type="auto"/>
            <w:tcBorders>
              <w:left w:val="single" w:sz="4" w:space="0" w:color="auto"/>
              <w:right w:val="single" w:sz="4" w:space="0" w:color="auto"/>
            </w:tcBorders>
          </w:tcPr>
          <w:p w:rsidR="004A0257" w:rsidRPr="00223616" w:rsidRDefault="004A0257" w:rsidP="0083207B">
            <w:pPr>
              <w:keepNext/>
              <w:rPr>
                <w:sz w:val="20"/>
                <w:szCs w:val="20"/>
              </w:rPr>
            </w:pPr>
          </w:p>
        </w:tc>
        <w:tc>
          <w:tcPr>
            <w:tcW w:w="0" w:type="auto"/>
            <w:tcBorders>
              <w:top w:val="nil"/>
              <w:left w:val="single" w:sz="4" w:space="0" w:color="auto"/>
              <w:bottom w:val="nil"/>
              <w:right w:val="single" w:sz="4" w:space="0" w:color="auto"/>
            </w:tcBorders>
          </w:tcPr>
          <w:p w:rsidR="004A0257" w:rsidRPr="00223616" w:rsidRDefault="004A0257" w:rsidP="0083207B">
            <w:pPr>
              <w:keepNext/>
              <w:rPr>
                <w:sz w:val="20"/>
                <w:szCs w:val="20"/>
              </w:rPr>
            </w:pPr>
          </w:p>
        </w:tc>
        <w:tc>
          <w:tcPr>
            <w:tcW w:w="0" w:type="auto"/>
            <w:tcBorders>
              <w:top w:val="nil"/>
              <w:left w:val="single" w:sz="4" w:space="0" w:color="auto"/>
              <w:bottom w:val="nil"/>
            </w:tcBorders>
          </w:tcPr>
          <w:p w:rsidR="004A0257" w:rsidRPr="00223616" w:rsidRDefault="004A0257" w:rsidP="0083207B">
            <w:pPr>
              <w:keepNext/>
              <w:jc w:val="center"/>
              <w:rPr>
                <w:sz w:val="20"/>
                <w:szCs w:val="20"/>
              </w:rPr>
            </w:pPr>
          </w:p>
        </w:tc>
      </w:tr>
      <w:tr w:rsidR="004A0257" w:rsidRPr="00223616" w:rsidTr="00377BCD">
        <w:tc>
          <w:tcPr>
            <w:tcW w:w="0" w:type="auto"/>
            <w:tcBorders>
              <w:bottom w:val="nil"/>
              <w:right w:val="single" w:sz="4" w:space="0" w:color="auto"/>
            </w:tcBorders>
            <w:vAlign w:val="center"/>
          </w:tcPr>
          <w:p w:rsidR="004A0257" w:rsidRPr="00223616" w:rsidRDefault="004A0257" w:rsidP="009366FA">
            <w:pPr>
              <w:ind w:left="142" w:hanging="142"/>
              <w:rPr>
                <w:bCs/>
                <w:sz w:val="20"/>
                <w:szCs w:val="20"/>
              </w:rPr>
            </w:pPr>
            <w:r w:rsidRPr="00223616">
              <w:rPr>
                <w:bCs/>
                <w:sz w:val="20"/>
                <w:szCs w:val="20"/>
              </w:rPr>
              <w:t xml:space="preserve">- </w:t>
            </w:r>
            <w:r w:rsidRPr="00223616">
              <w:rPr>
                <w:bCs/>
                <w:sz w:val="20"/>
                <w:szCs w:val="20"/>
              </w:rPr>
              <w:tab/>
              <w:t>Dönem Net Kârı/Zararı</w:t>
            </w:r>
          </w:p>
        </w:tc>
        <w:tc>
          <w:tcPr>
            <w:tcW w:w="0" w:type="auto"/>
            <w:tcBorders>
              <w:left w:val="single" w:sz="4" w:space="0" w:color="auto"/>
              <w:bottom w:val="nil"/>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nil"/>
              <w:left w:val="single" w:sz="4" w:space="0" w:color="auto"/>
              <w:bottom w:val="single" w:sz="4" w:space="0" w:color="auto"/>
            </w:tcBorders>
          </w:tcPr>
          <w:p w:rsidR="004A0257" w:rsidRPr="00223616" w:rsidRDefault="004A0257" w:rsidP="009366FA">
            <w:pPr>
              <w:jc w:val="center"/>
              <w:rPr>
                <w:sz w:val="20"/>
                <w:szCs w:val="20"/>
              </w:rPr>
            </w:pPr>
          </w:p>
        </w:tc>
      </w:tr>
      <w:tr w:rsidR="004A0257" w:rsidRPr="00223616" w:rsidTr="00377BCD">
        <w:tc>
          <w:tcPr>
            <w:tcW w:w="0" w:type="auto"/>
            <w:tcBorders>
              <w:bottom w:val="single" w:sz="4" w:space="0" w:color="auto"/>
              <w:right w:val="single" w:sz="4" w:space="0" w:color="auto"/>
            </w:tcBorders>
            <w:vAlign w:val="center"/>
          </w:tcPr>
          <w:p w:rsidR="004A0257" w:rsidRPr="00223616" w:rsidRDefault="004A0257" w:rsidP="009366FA">
            <w:pPr>
              <w:rPr>
                <w:b/>
                <w:bCs/>
                <w:sz w:val="20"/>
                <w:szCs w:val="20"/>
              </w:rPr>
            </w:pPr>
            <w:r w:rsidRPr="00223616">
              <w:rPr>
                <w:b/>
                <w:bCs/>
                <w:sz w:val="20"/>
                <w:szCs w:val="20"/>
              </w:rPr>
              <w:t>TOPLAM KAYNAKLAR</w:t>
            </w:r>
            <w:r w:rsidRPr="00223616">
              <w:rPr>
                <w:rStyle w:val="DipnotBavurusu"/>
                <w:b/>
                <w:bCs/>
                <w:sz w:val="20"/>
                <w:szCs w:val="20"/>
              </w:rPr>
              <w:footnoteReference w:customMarkFollows="1" w:id="10"/>
              <w:t>*</w:t>
            </w:r>
          </w:p>
        </w:tc>
        <w:tc>
          <w:tcPr>
            <w:tcW w:w="0" w:type="auto"/>
            <w:tcBorders>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0" w:type="auto"/>
            <w:tcBorders>
              <w:top w:val="single" w:sz="4" w:space="0" w:color="auto"/>
              <w:bottom w:val="single" w:sz="4" w:space="0" w:color="auto"/>
              <w:right w:val="single" w:sz="4" w:space="0" w:color="auto"/>
            </w:tcBorders>
            <w:vAlign w:val="center"/>
          </w:tcPr>
          <w:p w:rsidR="004A0257" w:rsidRPr="00223616" w:rsidRDefault="004A0257" w:rsidP="009366FA">
            <w:pPr>
              <w:rPr>
                <w:b/>
                <w:bCs/>
                <w:sz w:val="20"/>
                <w:szCs w:val="20"/>
              </w:rPr>
            </w:pPr>
            <w:r w:rsidRPr="00223616">
              <w:rPr>
                <w:b/>
                <w:bCs/>
                <w:sz w:val="20"/>
                <w:szCs w:val="20"/>
              </w:rPr>
              <w:t>TOPLAM KAYNAKLAR</w:t>
            </w:r>
            <w:r w:rsidRPr="00223616">
              <w:rPr>
                <w:b/>
                <w:i/>
                <w:sz w:val="20"/>
                <w:szCs w:val="20"/>
                <w:vertAlign w:val="superscript"/>
              </w:rPr>
              <w:t>*</w:t>
            </w: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0" w:type="auto"/>
            <w:tcBorders>
              <w:top w:val="single" w:sz="4" w:space="0" w:color="auto"/>
              <w:left w:val="single" w:sz="4" w:space="0" w:color="auto"/>
              <w:bottom w:val="single" w:sz="4" w:space="0" w:color="auto"/>
            </w:tcBorders>
          </w:tcPr>
          <w:p w:rsidR="004A0257" w:rsidRPr="00223616" w:rsidRDefault="004A0257" w:rsidP="009366FA">
            <w:pPr>
              <w:rPr>
                <w:sz w:val="20"/>
                <w:szCs w:val="20"/>
              </w:rPr>
            </w:pPr>
          </w:p>
        </w:tc>
      </w:tr>
    </w:tbl>
    <w:p w:rsidR="004A0257" w:rsidRPr="00223616" w:rsidRDefault="004A0257" w:rsidP="009366FA"/>
    <w:p w:rsidR="004A0257" w:rsidRPr="00223616" w:rsidRDefault="004A0257" w:rsidP="00377BCD">
      <w:pPr>
        <w:rPr>
          <w:b/>
        </w:rPr>
      </w:pPr>
      <w:r w:rsidRPr="00223616">
        <w:rPr>
          <w:b/>
        </w:rPr>
        <w:br w:type="page"/>
      </w:r>
      <w:r w:rsidRPr="00223616">
        <w:rPr>
          <w:b/>
        </w:rPr>
        <w:lastRenderedPageBreak/>
        <w:t>II.</w:t>
      </w:r>
      <w:r w:rsidRPr="00223616">
        <w:rPr>
          <w:b/>
        </w:rPr>
        <w:tab/>
        <w:t xml:space="preserve">KÂR VEYA ZARAR VE DİĞER KAPSAMLI GELİR TABLOSU </w:t>
      </w:r>
    </w:p>
    <w:p w:rsidR="004A0257" w:rsidRPr="00223616" w:rsidRDefault="004A0257" w:rsidP="009366FA">
      <w:pPr>
        <w:ind w:left="284" w:hanging="284"/>
        <w:jc w:val="center"/>
        <w:rPr>
          <w:b/>
        </w:rPr>
      </w:pPr>
    </w:p>
    <w:p w:rsidR="004A0257" w:rsidRPr="00223616" w:rsidRDefault="004A0257" w:rsidP="009366FA">
      <w:pPr>
        <w:ind w:left="284" w:hanging="284"/>
        <w:rPr>
          <w:b/>
        </w:rPr>
      </w:pPr>
      <w:r w:rsidRPr="00223616">
        <w:rPr>
          <w:b/>
        </w:rPr>
        <w:t>1. ALTERNATİF: TEK TABLOLU YAKLAŞIM</w:t>
      </w:r>
    </w:p>
    <w:p w:rsidR="004A0257" w:rsidRPr="00223616" w:rsidRDefault="004A0257" w:rsidP="009366FA">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5920"/>
        <w:gridCol w:w="1157"/>
        <w:gridCol w:w="1049"/>
        <w:gridCol w:w="1162"/>
      </w:tblGrid>
      <w:tr w:rsidR="004A0257" w:rsidRPr="00223616" w:rsidTr="00377BCD">
        <w:trPr>
          <w:tblHeader/>
        </w:trPr>
        <w:tc>
          <w:tcPr>
            <w:tcW w:w="9288" w:type="dxa"/>
            <w:gridSpan w:val="4"/>
            <w:tcBorders>
              <w:top w:val="nil"/>
              <w:left w:val="nil"/>
              <w:bottom w:val="nil"/>
              <w:right w:val="nil"/>
            </w:tcBorders>
          </w:tcPr>
          <w:p w:rsidR="004A0257" w:rsidRPr="00223616" w:rsidRDefault="004A0257" w:rsidP="00561947">
            <w:r w:rsidRPr="00223616">
              <w:rPr>
                <w:sz w:val="22"/>
                <w:szCs w:val="22"/>
              </w:rPr>
              <w:t xml:space="preserve">… ŞİRKETİ </w:t>
            </w:r>
          </w:p>
          <w:p w:rsidR="004A0257" w:rsidRPr="00223616" w:rsidRDefault="004A0257" w:rsidP="00561947">
            <w:pPr>
              <w:jc w:val="both"/>
            </w:pPr>
            <w:r w:rsidRPr="00223616">
              <w:rPr>
                <w:sz w:val="22"/>
                <w:szCs w:val="22"/>
              </w:rPr>
              <w:t xml:space="preserve">BAĞIMSIZ DENETİMDEN GEÇMİŞ (GEÇMEMİŞ) … TARİHLİ BİREYSEL KÂR VEYA ZARAR VE DİĞER KAPSAMLI GELİR TABLOSU </w:t>
            </w:r>
          </w:p>
          <w:p w:rsidR="004A0257" w:rsidRPr="00223616" w:rsidRDefault="004A0257" w:rsidP="00377BCD">
            <w:pPr>
              <w:rPr>
                <w:b/>
                <w:sz w:val="20"/>
                <w:szCs w:val="20"/>
              </w:rPr>
            </w:pPr>
            <w:r w:rsidRPr="00223616">
              <w:rPr>
                <w:sz w:val="20"/>
                <w:szCs w:val="20"/>
              </w:rPr>
              <w:t>(Tüm tutarlar TL olarak gösterilmiştir)</w:t>
            </w:r>
          </w:p>
        </w:tc>
      </w:tr>
      <w:tr w:rsidR="004A0257" w:rsidRPr="00223616" w:rsidTr="00377BCD">
        <w:trPr>
          <w:tblHeader/>
        </w:trPr>
        <w:tc>
          <w:tcPr>
            <w:tcW w:w="5920" w:type="dxa"/>
            <w:tcBorders>
              <w:top w:val="single" w:sz="4" w:space="0" w:color="auto"/>
              <w:bottom w:val="nil"/>
              <w:right w:val="single" w:sz="4" w:space="0" w:color="auto"/>
            </w:tcBorders>
          </w:tcPr>
          <w:p w:rsidR="004A0257" w:rsidRPr="00223616" w:rsidRDefault="004A0257" w:rsidP="00377BCD">
            <w:pPr>
              <w:jc w:val="center"/>
              <w:rPr>
                <w:b/>
                <w:sz w:val="20"/>
                <w:szCs w:val="20"/>
              </w:rPr>
            </w:pPr>
          </w:p>
        </w:tc>
        <w:tc>
          <w:tcPr>
            <w:tcW w:w="1157" w:type="dxa"/>
            <w:tcBorders>
              <w:top w:val="single" w:sz="4" w:space="0" w:color="auto"/>
              <w:left w:val="single" w:sz="4" w:space="0" w:color="auto"/>
              <w:bottom w:val="nil"/>
              <w:right w:val="single" w:sz="4" w:space="0" w:color="auto"/>
            </w:tcBorders>
          </w:tcPr>
          <w:p w:rsidR="004A0257" w:rsidRPr="00223616" w:rsidRDefault="004A0257" w:rsidP="00377BCD">
            <w:pPr>
              <w:jc w:val="center"/>
              <w:rPr>
                <w:b/>
                <w:sz w:val="20"/>
                <w:szCs w:val="20"/>
              </w:rPr>
            </w:pPr>
            <w:r w:rsidRPr="00223616">
              <w:rPr>
                <w:b/>
                <w:sz w:val="20"/>
                <w:szCs w:val="20"/>
              </w:rPr>
              <w:t>Dipnot Referansı</w:t>
            </w:r>
          </w:p>
        </w:tc>
        <w:tc>
          <w:tcPr>
            <w:tcW w:w="1049" w:type="dxa"/>
            <w:tcBorders>
              <w:top w:val="single" w:sz="4" w:space="0" w:color="auto"/>
              <w:left w:val="single" w:sz="4" w:space="0" w:color="auto"/>
              <w:bottom w:val="nil"/>
              <w:right w:val="single" w:sz="4" w:space="0" w:color="auto"/>
            </w:tcBorders>
          </w:tcPr>
          <w:p w:rsidR="004A0257" w:rsidRPr="00223616" w:rsidRDefault="004A0257" w:rsidP="00377BCD">
            <w:pPr>
              <w:jc w:val="center"/>
              <w:rPr>
                <w:b/>
                <w:sz w:val="20"/>
                <w:szCs w:val="20"/>
              </w:rPr>
            </w:pPr>
            <w:r w:rsidRPr="00223616">
              <w:rPr>
                <w:b/>
                <w:sz w:val="20"/>
                <w:szCs w:val="20"/>
              </w:rPr>
              <w:t>Cari Dönem</w:t>
            </w:r>
          </w:p>
        </w:tc>
        <w:tc>
          <w:tcPr>
            <w:tcW w:w="1162" w:type="dxa"/>
            <w:tcBorders>
              <w:top w:val="single" w:sz="4" w:space="0" w:color="auto"/>
              <w:left w:val="single" w:sz="4" w:space="0" w:color="auto"/>
              <w:bottom w:val="nil"/>
            </w:tcBorders>
          </w:tcPr>
          <w:p w:rsidR="004A0257" w:rsidRPr="00223616" w:rsidRDefault="004A0257" w:rsidP="00377BCD">
            <w:pPr>
              <w:jc w:val="center"/>
              <w:rPr>
                <w:b/>
                <w:sz w:val="20"/>
                <w:szCs w:val="20"/>
              </w:rPr>
            </w:pPr>
            <w:r w:rsidRPr="00223616">
              <w:rPr>
                <w:b/>
                <w:sz w:val="20"/>
                <w:szCs w:val="20"/>
              </w:rPr>
              <w:t>Önceki Dönem</w:t>
            </w:r>
          </w:p>
        </w:tc>
      </w:tr>
      <w:tr w:rsidR="004A0257" w:rsidRPr="00223616" w:rsidTr="00377BCD">
        <w:trPr>
          <w:tblHeader/>
        </w:trPr>
        <w:tc>
          <w:tcPr>
            <w:tcW w:w="5920" w:type="dxa"/>
            <w:tcBorders>
              <w:top w:val="nil"/>
              <w:bottom w:val="single" w:sz="4" w:space="0" w:color="auto"/>
              <w:right w:val="single" w:sz="4" w:space="0" w:color="auto"/>
            </w:tcBorders>
          </w:tcPr>
          <w:p w:rsidR="004A0257" w:rsidRPr="00223616" w:rsidRDefault="004A0257" w:rsidP="00377BCD">
            <w:pPr>
              <w:jc w:val="center"/>
              <w:rPr>
                <w:b/>
                <w:sz w:val="20"/>
                <w:szCs w:val="20"/>
              </w:rPr>
            </w:pPr>
          </w:p>
        </w:tc>
        <w:tc>
          <w:tcPr>
            <w:tcW w:w="1157" w:type="dxa"/>
            <w:tcBorders>
              <w:top w:val="nil"/>
              <w:left w:val="single" w:sz="4" w:space="0" w:color="auto"/>
              <w:bottom w:val="single" w:sz="4" w:space="0" w:color="auto"/>
              <w:right w:val="single" w:sz="4" w:space="0" w:color="auto"/>
            </w:tcBorders>
          </w:tcPr>
          <w:p w:rsidR="004A0257" w:rsidRPr="00223616" w:rsidRDefault="004A0257" w:rsidP="00377BCD">
            <w:pPr>
              <w:jc w:val="center"/>
              <w:rPr>
                <w:b/>
                <w:sz w:val="20"/>
                <w:szCs w:val="20"/>
              </w:rPr>
            </w:pPr>
          </w:p>
        </w:tc>
        <w:tc>
          <w:tcPr>
            <w:tcW w:w="1049" w:type="dxa"/>
            <w:tcBorders>
              <w:top w:val="nil"/>
              <w:left w:val="single" w:sz="4" w:space="0" w:color="auto"/>
              <w:bottom w:val="single" w:sz="4" w:space="0" w:color="auto"/>
              <w:right w:val="single" w:sz="4" w:space="0" w:color="auto"/>
            </w:tcBorders>
          </w:tcPr>
          <w:p w:rsidR="004A0257" w:rsidRPr="00223616" w:rsidRDefault="004A0257" w:rsidP="00377BCD">
            <w:pPr>
              <w:jc w:val="center"/>
              <w:rPr>
                <w:b/>
                <w:sz w:val="20"/>
                <w:szCs w:val="20"/>
              </w:rPr>
            </w:pPr>
            <w:r w:rsidRPr="00223616">
              <w:rPr>
                <w:b/>
                <w:sz w:val="20"/>
                <w:szCs w:val="20"/>
              </w:rPr>
              <w:t>20..</w:t>
            </w:r>
          </w:p>
        </w:tc>
        <w:tc>
          <w:tcPr>
            <w:tcW w:w="1162" w:type="dxa"/>
            <w:tcBorders>
              <w:top w:val="nil"/>
              <w:left w:val="single" w:sz="4" w:space="0" w:color="auto"/>
              <w:bottom w:val="single" w:sz="4" w:space="0" w:color="auto"/>
            </w:tcBorders>
          </w:tcPr>
          <w:p w:rsidR="004A0257" w:rsidRPr="00223616" w:rsidRDefault="004A0257" w:rsidP="00377BCD">
            <w:pPr>
              <w:jc w:val="center"/>
              <w:rPr>
                <w:b/>
                <w:sz w:val="20"/>
                <w:szCs w:val="20"/>
              </w:rPr>
            </w:pPr>
            <w:r w:rsidRPr="00223616">
              <w:rPr>
                <w:b/>
                <w:sz w:val="20"/>
                <w:szCs w:val="20"/>
              </w:rPr>
              <w:t>20..</w:t>
            </w:r>
          </w:p>
        </w:tc>
      </w:tr>
      <w:tr w:rsidR="004A0257" w:rsidRPr="00223616" w:rsidTr="00377BCD">
        <w:trPr>
          <w:trHeight w:val="149"/>
        </w:trPr>
        <w:tc>
          <w:tcPr>
            <w:tcW w:w="5920" w:type="dxa"/>
            <w:tcBorders>
              <w:top w:val="single" w:sz="4" w:space="0" w:color="auto"/>
              <w:right w:val="single" w:sz="4" w:space="0" w:color="auto"/>
            </w:tcBorders>
          </w:tcPr>
          <w:p w:rsidR="004A0257" w:rsidRPr="00223616" w:rsidRDefault="004A0257">
            <w:pPr>
              <w:rPr>
                <w:b/>
                <w:i/>
                <w:sz w:val="20"/>
                <w:szCs w:val="20"/>
              </w:rPr>
            </w:pPr>
            <w:r w:rsidRPr="00223616">
              <w:rPr>
                <w:b/>
                <w:i/>
                <w:sz w:val="20"/>
                <w:szCs w:val="20"/>
              </w:rPr>
              <w:t>KÂR VEYA ZARAR KISMI</w:t>
            </w:r>
          </w:p>
        </w:tc>
        <w:tc>
          <w:tcPr>
            <w:tcW w:w="1157" w:type="dxa"/>
            <w:tcBorders>
              <w:top w:val="single" w:sz="4" w:space="0" w:color="auto"/>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single" w:sz="4" w:space="0" w:color="auto"/>
              <w:left w:val="single" w:sz="4" w:space="0" w:color="auto"/>
              <w:right w:val="single" w:sz="4" w:space="0" w:color="auto"/>
            </w:tcBorders>
          </w:tcPr>
          <w:p w:rsidR="004A0257" w:rsidRPr="00223616" w:rsidRDefault="004A0257" w:rsidP="009366FA">
            <w:pPr>
              <w:rPr>
                <w:sz w:val="20"/>
                <w:szCs w:val="20"/>
              </w:rPr>
            </w:pPr>
          </w:p>
        </w:tc>
        <w:tc>
          <w:tcPr>
            <w:tcW w:w="1162" w:type="dxa"/>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Del="003F6A64" w:rsidRDefault="004A0257" w:rsidP="009366FA">
            <w:pPr>
              <w:rPr>
                <w:bCs/>
                <w:i/>
                <w:sz w:val="20"/>
                <w:szCs w:val="20"/>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bCs/>
                <w:sz w:val="20"/>
                <w:szCs w:val="20"/>
              </w:rPr>
            </w:pPr>
            <w:r w:rsidRPr="00223616">
              <w:rPr>
                <w:bCs/>
                <w:sz w:val="20"/>
                <w:szCs w:val="20"/>
              </w:rPr>
              <w:t xml:space="preserve">Hasılat </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Satışların Maliyeti (-)</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u w:val="single"/>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b/>
                <w:sz w:val="20"/>
                <w:szCs w:val="20"/>
              </w:rPr>
            </w:pPr>
            <w:r w:rsidRPr="00223616">
              <w:rPr>
                <w:b/>
                <w:sz w:val="20"/>
                <w:szCs w:val="20"/>
              </w:rPr>
              <w:t>Brüt Kâr/Zarar</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single" w:sz="4" w:space="0" w:color="auto"/>
              <w:left w:val="single" w:sz="4" w:space="0" w:color="auto"/>
              <w:bottom w:val="nil"/>
              <w:right w:val="single" w:sz="4" w:space="0" w:color="auto"/>
            </w:tcBorders>
          </w:tcPr>
          <w:p w:rsidR="004A0257" w:rsidRPr="00223616" w:rsidRDefault="004A0257" w:rsidP="009366FA">
            <w:pPr>
              <w:jc w:val="right"/>
              <w:rPr>
                <w:b/>
                <w:sz w:val="20"/>
                <w:szCs w:val="20"/>
              </w:rPr>
            </w:pPr>
          </w:p>
        </w:tc>
        <w:tc>
          <w:tcPr>
            <w:tcW w:w="1162" w:type="dxa"/>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nil"/>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Genel Yönetim Giderleri (-)</w:t>
            </w:r>
          </w:p>
          <w:p w:rsidR="004A0257" w:rsidRPr="00223616" w:rsidRDefault="004A0257" w:rsidP="00412A55">
            <w:pPr>
              <w:ind w:left="284"/>
              <w:rPr>
                <w:b/>
                <w:sz w:val="20"/>
                <w:szCs w:val="20"/>
              </w:rPr>
            </w:pPr>
            <w:r w:rsidRPr="00223616">
              <w:rPr>
                <w:sz w:val="20"/>
                <w:szCs w:val="20"/>
              </w:rPr>
              <w:t>Pazarlama Giderleri (-)</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p w:rsidR="004A0257" w:rsidRPr="00223616" w:rsidRDefault="004A0257" w:rsidP="009366FA">
            <w:pPr>
              <w:rPr>
                <w:sz w:val="20"/>
                <w:szCs w:val="20"/>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Araştırma ve Geliştirme Giderleri (-)</w:t>
            </w:r>
          </w:p>
          <w:p w:rsidR="004A0257" w:rsidRPr="00223616" w:rsidRDefault="004A0257" w:rsidP="00412A55">
            <w:pPr>
              <w:ind w:left="284"/>
              <w:rPr>
                <w:sz w:val="20"/>
                <w:szCs w:val="20"/>
              </w:rPr>
            </w:pPr>
            <w:r w:rsidRPr="00223616">
              <w:rPr>
                <w:sz w:val="20"/>
                <w:szCs w:val="20"/>
              </w:rPr>
              <w:t xml:space="preserve">Esas Faaliyetlerden Diğer Gelirler </w:t>
            </w:r>
          </w:p>
          <w:p w:rsidR="004A0257" w:rsidRPr="00223616" w:rsidRDefault="004A0257" w:rsidP="00412A55">
            <w:pPr>
              <w:ind w:left="284"/>
              <w:rPr>
                <w:sz w:val="20"/>
                <w:szCs w:val="20"/>
              </w:rPr>
            </w:pPr>
            <w:r w:rsidRPr="00223616">
              <w:rPr>
                <w:sz w:val="20"/>
                <w:szCs w:val="20"/>
              </w:rPr>
              <w:t>Esas Faaliyetlerden Diğer Giderler (-)</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b/>
                <w:sz w:val="20"/>
                <w:szCs w:val="20"/>
                <w:highlight w:val="yellow"/>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left w:val="single" w:sz="4" w:space="0" w:color="auto"/>
              <w:bottom w:val="single" w:sz="4" w:space="0" w:color="auto"/>
              <w:right w:val="single" w:sz="4" w:space="0" w:color="auto"/>
            </w:tcBorders>
          </w:tcPr>
          <w:p w:rsidR="004A0257" w:rsidRPr="00223616" w:rsidRDefault="004A0257" w:rsidP="009366FA">
            <w:pPr>
              <w:jc w:val="right"/>
              <w:rPr>
                <w:b/>
                <w:sz w:val="20"/>
                <w:szCs w:val="20"/>
                <w:highlight w:val="yellow"/>
              </w:rPr>
            </w:pPr>
          </w:p>
        </w:tc>
        <w:tc>
          <w:tcPr>
            <w:tcW w:w="1162" w:type="dxa"/>
            <w:tcBorders>
              <w:top w:val="nil"/>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b/>
                <w:sz w:val="20"/>
                <w:szCs w:val="20"/>
              </w:rPr>
              <w:t>Esas Faaliyet Kârı/Zararı</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single" w:sz="4" w:space="0" w:color="auto"/>
              <w:left w:val="single" w:sz="4" w:space="0" w:color="auto"/>
              <w:bottom w:val="nil"/>
              <w:right w:val="single" w:sz="4" w:space="0" w:color="auto"/>
            </w:tcBorders>
          </w:tcPr>
          <w:p w:rsidR="004A0257" w:rsidRPr="00223616" w:rsidRDefault="004A0257" w:rsidP="009366FA">
            <w:pPr>
              <w:jc w:val="right"/>
              <w:rPr>
                <w:sz w:val="20"/>
                <w:szCs w:val="20"/>
              </w:rPr>
            </w:pPr>
          </w:p>
        </w:tc>
        <w:tc>
          <w:tcPr>
            <w:tcW w:w="1162" w:type="dxa"/>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nil"/>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Yatırım Faaliyetlerinden Gelirler</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 xml:space="preserve">Yatırım Faaliyetlerinden Giderler </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nil"/>
              <w:left w:val="single" w:sz="4" w:space="0" w:color="auto"/>
              <w:bottom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r w:rsidRPr="00223616">
              <w:rPr>
                <w:b/>
                <w:sz w:val="20"/>
                <w:szCs w:val="20"/>
              </w:rPr>
              <w:t>FİNANSMAN GİDERİ ÖNCESİ FAALİYET KÂRI/ZARARI</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single" w:sz="4" w:space="0" w:color="auto"/>
              <w:left w:val="single" w:sz="4" w:space="0" w:color="auto"/>
              <w:bottom w:val="nil"/>
              <w:right w:val="single" w:sz="4" w:space="0" w:color="auto"/>
            </w:tcBorders>
          </w:tcPr>
          <w:p w:rsidR="004A0257" w:rsidRPr="00223616" w:rsidRDefault="004A0257" w:rsidP="009366FA">
            <w:pPr>
              <w:jc w:val="center"/>
              <w:rPr>
                <w:sz w:val="20"/>
                <w:szCs w:val="20"/>
              </w:rPr>
            </w:pPr>
          </w:p>
        </w:tc>
        <w:tc>
          <w:tcPr>
            <w:tcW w:w="1162" w:type="dxa"/>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nil"/>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Finansman Giderleri (-)</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left w:val="single" w:sz="4" w:space="0" w:color="auto"/>
              <w:bottom w:val="single" w:sz="4" w:space="0" w:color="auto"/>
              <w:right w:val="single" w:sz="4" w:space="0" w:color="auto"/>
            </w:tcBorders>
          </w:tcPr>
          <w:p w:rsidR="004A0257" w:rsidRPr="00223616" w:rsidRDefault="004A0257" w:rsidP="009366FA">
            <w:pPr>
              <w:jc w:val="right"/>
              <w:rPr>
                <w:b/>
                <w:sz w:val="20"/>
                <w:szCs w:val="20"/>
              </w:rPr>
            </w:pPr>
          </w:p>
        </w:tc>
        <w:tc>
          <w:tcPr>
            <w:tcW w:w="1162" w:type="dxa"/>
            <w:tcBorders>
              <w:top w:val="nil"/>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r w:rsidRPr="00223616">
              <w:rPr>
                <w:b/>
                <w:sz w:val="20"/>
                <w:szCs w:val="20"/>
              </w:rPr>
              <w:t>SÜRDÜRÜLEN FAALİYETLER VERGİ ÖNCESİ KÂRI/ZARARI</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single" w:sz="4" w:space="0" w:color="auto"/>
              <w:left w:val="single" w:sz="4" w:space="0" w:color="auto"/>
              <w:bottom w:val="nil"/>
              <w:right w:val="single" w:sz="4" w:space="0" w:color="auto"/>
            </w:tcBorders>
          </w:tcPr>
          <w:p w:rsidR="004A0257" w:rsidRPr="00223616" w:rsidRDefault="004A0257" w:rsidP="009366FA">
            <w:pPr>
              <w:jc w:val="right"/>
              <w:rPr>
                <w:b/>
                <w:sz w:val="20"/>
                <w:szCs w:val="20"/>
              </w:rPr>
            </w:pPr>
          </w:p>
        </w:tc>
        <w:tc>
          <w:tcPr>
            <w:tcW w:w="1162" w:type="dxa"/>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nil"/>
              <w:left w:val="single" w:sz="4" w:space="0" w:color="auto"/>
              <w:right w:val="single" w:sz="4" w:space="0" w:color="auto"/>
            </w:tcBorders>
          </w:tcPr>
          <w:p w:rsidR="004A0257" w:rsidRPr="00223616" w:rsidRDefault="004A0257" w:rsidP="009366FA">
            <w:pP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Sürdürülen Faaliyetler Vergi Gideri/Geliri</w:t>
            </w:r>
          </w:p>
          <w:p w:rsidR="004A0257" w:rsidRPr="00223616" w:rsidRDefault="004A0257" w:rsidP="002A598B">
            <w:pPr>
              <w:numPr>
                <w:ilvl w:val="0"/>
                <w:numId w:val="8"/>
              </w:numPr>
              <w:tabs>
                <w:tab w:val="clear" w:pos="540"/>
              </w:tabs>
              <w:ind w:left="567" w:hanging="283"/>
              <w:rPr>
                <w:sz w:val="20"/>
                <w:szCs w:val="20"/>
              </w:rPr>
            </w:pPr>
            <w:r w:rsidRPr="00223616">
              <w:rPr>
                <w:sz w:val="20"/>
                <w:szCs w:val="20"/>
              </w:rPr>
              <w:t>Dönem Vergi Gideri/Geliri</w:t>
            </w:r>
          </w:p>
          <w:p w:rsidR="004A0257" w:rsidRPr="00223616" w:rsidRDefault="004A0257" w:rsidP="002A598B">
            <w:pPr>
              <w:numPr>
                <w:ilvl w:val="0"/>
                <w:numId w:val="8"/>
              </w:numPr>
              <w:tabs>
                <w:tab w:val="clear" w:pos="540"/>
              </w:tabs>
              <w:ind w:left="567" w:hanging="283"/>
              <w:rPr>
                <w:b/>
                <w:sz w:val="20"/>
                <w:szCs w:val="20"/>
              </w:rPr>
            </w:pPr>
            <w:r w:rsidRPr="00223616">
              <w:rPr>
                <w:sz w:val="20"/>
                <w:szCs w:val="20"/>
              </w:rPr>
              <w:t>Ertelenmiş Vergi Gideri/Geliri</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left w:val="single" w:sz="4" w:space="0" w:color="auto"/>
              <w:right w:val="single" w:sz="4" w:space="0" w:color="auto"/>
            </w:tcBorders>
          </w:tcPr>
          <w:p w:rsidR="004A0257" w:rsidRPr="00223616" w:rsidRDefault="004A0257" w:rsidP="009366FA">
            <w:pP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1162" w:type="dxa"/>
            <w:tcBorders>
              <w:top w:val="nil"/>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r w:rsidRPr="00223616">
              <w:rPr>
                <w:b/>
                <w:sz w:val="20"/>
                <w:szCs w:val="20"/>
              </w:rPr>
              <w:t>SÜRDÜRÜLEN FAALİYETLER DÖNEM KÂRI/ZARARI</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single" w:sz="4" w:space="0" w:color="auto"/>
              <w:left w:val="single" w:sz="4" w:space="0" w:color="auto"/>
              <w:bottom w:val="nil"/>
              <w:right w:val="single" w:sz="4" w:space="0" w:color="auto"/>
            </w:tcBorders>
          </w:tcPr>
          <w:p w:rsidR="004A0257" w:rsidRPr="00223616" w:rsidRDefault="004A0257" w:rsidP="009366FA">
            <w:pPr>
              <w:jc w:val="right"/>
              <w:rPr>
                <w:b/>
                <w:sz w:val="20"/>
                <w:szCs w:val="20"/>
              </w:rPr>
            </w:pPr>
          </w:p>
        </w:tc>
        <w:tc>
          <w:tcPr>
            <w:tcW w:w="1162" w:type="dxa"/>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nil"/>
              <w:left w:val="single" w:sz="4" w:space="0" w:color="auto"/>
              <w:right w:val="single" w:sz="4" w:space="0" w:color="auto"/>
            </w:tcBorders>
          </w:tcPr>
          <w:p w:rsidR="004A0257" w:rsidRPr="00223616" w:rsidRDefault="004A0257" w:rsidP="009366FA">
            <w:pP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r w:rsidRPr="00223616">
              <w:rPr>
                <w:b/>
                <w:sz w:val="20"/>
                <w:szCs w:val="20"/>
              </w:rPr>
              <w:t>DURDURULAN FAALİYETLER DÖNEM KÂRI/ZARARI</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nil"/>
              <w:left w:val="single" w:sz="4" w:space="0" w:color="auto"/>
              <w:bottom w:val="nil"/>
              <w:right w:val="single" w:sz="4" w:space="0" w:color="auto"/>
            </w:tcBorders>
          </w:tcPr>
          <w:p w:rsidR="004A0257" w:rsidRPr="00223616" w:rsidRDefault="004A0257" w:rsidP="009366FA">
            <w:pPr>
              <w:jc w:val="right"/>
              <w:rPr>
                <w:b/>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nil"/>
              <w:left w:val="single" w:sz="4" w:space="0" w:color="auto"/>
              <w:bottom w:val="single" w:sz="4" w:space="0" w:color="auto"/>
              <w:right w:val="single" w:sz="4" w:space="0" w:color="auto"/>
            </w:tcBorders>
          </w:tcPr>
          <w:p w:rsidR="004A0257" w:rsidRPr="00223616" w:rsidDel="002A598B" w:rsidRDefault="004A0257" w:rsidP="009366FA">
            <w:pPr>
              <w:jc w:val="right"/>
              <w:rPr>
                <w:b/>
                <w:sz w:val="20"/>
                <w:szCs w:val="20"/>
              </w:rPr>
            </w:pPr>
          </w:p>
        </w:tc>
        <w:tc>
          <w:tcPr>
            <w:tcW w:w="1162" w:type="dxa"/>
            <w:tcBorders>
              <w:top w:val="nil"/>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r w:rsidRPr="00223616">
              <w:rPr>
                <w:b/>
                <w:sz w:val="20"/>
                <w:szCs w:val="20"/>
              </w:rPr>
              <w:t>DÖNEM KÂRI/ZARARI</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single" w:sz="4" w:space="0" w:color="auto"/>
              <w:left w:val="single" w:sz="4" w:space="0" w:color="auto"/>
              <w:bottom w:val="nil"/>
              <w:right w:val="single" w:sz="4" w:space="0" w:color="auto"/>
            </w:tcBorders>
          </w:tcPr>
          <w:p w:rsidR="004A0257" w:rsidRPr="00223616" w:rsidRDefault="004A0257" w:rsidP="009366FA">
            <w:pPr>
              <w:jc w:val="right"/>
              <w:rPr>
                <w:b/>
                <w:sz w:val="20"/>
                <w:szCs w:val="20"/>
              </w:rPr>
            </w:pPr>
          </w:p>
        </w:tc>
        <w:tc>
          <w:tcPr>
            <w:tcW w:w="1162" w:type="dxa"/>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049" w:type="dxa"/>
            <w:tcBorders>
              <w:top w:val="nil"/>
              <w:left w:val="single" w:sz="4" w:space="0" w:color="auto"/>
              <w:right w:val="single" w:sz="4" w:space="0" w:color="auto"/>
            </w:tcBorders>
          </w:tcPr>
          <w:p w:rsidR="004A0257" w:rsidRPr="00223616" w:rsidRDefault="004A0257" w:rsidP="009366FA">
            <w:pP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r w:rsidRPr="00223616">
              <w:rPr>
                <w:b/>
                <w:sz w:val="20"/>
                <w:szCs w:val="20"/>
              </w:rPr>
              <w:t>Pay Başına Kazanç</w:t>
            </w:r>
          </w:p>
          <w:p w:rsidR="004A0257" w:rsidRPr="00223616" w:rsidRDefault="004A0257" w:rsidP="002A598B">
            <w:pPr>
              <w:numPr>
                <w:ilvl w:val="0"/>
                <w:numId w:val="8"/>
              </w:numPr>
              <w:tabs>
                <w:tab w:val="clear" w:pos="540"/>
              </w:tabs>
              <w:ind w:left="284" w:hanging="284"/>
              <w:rPr>
                <w:sz w:val="20"/>
                <w:szCs w:val="20"/>
              </w:rPr>
            </w:pPr>
            <w:r w:rsidRPr="00223616">
              <w:rPr>
                <w:sz w:val="20"/>
                <w:szCs w:val="20"/>
              </w:rPr>
              <w:t>Sürdürülen Faaliyetlerden Pay Başına Kazanç</w:t>
            </w:r>
          </w:p>
          <w:p w:rsidR="004A0257" w:rsidRPr="00223616" w:rsidRDefault="004A0257" w:rsidP="002A598B">
            <w:pPr>
              <w:numPr>
                <w:ilvl w:val="0"/>
                <w:numId w:val="8"/>
              </w:numPr>
              <w:tabs>
                <w:tab w:val="clear" w:pos="540"/>
              </w:tabs>
              <w:ind w:left="284" w:hanging="284"/>
              <w:rPr>
                <w:b/>
                <w:sz w:val="20"/>
                <w:szCs w:val="20"/>
                <w:u w:val="single"/>
              </w:rPr>
            </w:pPr>
            <w:r w:rsidRPr="00223616">
              <w:rPr>
                <w:sz w:val="20"/>
                <w:szCs w:val="20"/>
              </w:rPr>
              <w:t>Durdurulan Faaliyetlerden Pay Başına Kazanç</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right w:val="single" w:sz="4" w:space="0" w:color="auto"/>
            </w:tcBorders>
          </w:tcPr>
          <w:p w:rsidR="004A0257" w:rsidRPr="00223616" w:rsidRDefault="004A0257" w:rsidP="009366FA">
            <w:pPr>
              <w:rPr>
                <w:sz w:val="20"/>
                <w:szCs w:val="20"/>
                <w:highlight w:val="cyan"/>
                <w:u w:val="single"/>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u w:val="single"/>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right w:val="single" w:sz="4" w:space="0" w:color="auto"/>
            </w:tcBorders>
          </w:tcPr>
          <w:p w:rsidR="004A0257" w:rsidRPr="00223616" w:rsidRDefault="004A0257" w:rsidP="009366FA">
            <w:pPr>
              <w:rPr>
                <w:sz w:val="20"/>
                <w:szCs w:val="20"/>
                <w:highlight w:val="cyan"/>
                <w:u w:val="single"/>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377BCD">
            <w:pPr>
              <w:keepNext/>
              <w:rPr>
                <w:b/>
                <w:sz w:val="20"/>
                <w:szCs w:val="20"/>
              </w:rPr>
            </w:pPr>
            <w:r w:rsidRPr="00223616">
              <w:rPr>
                <w:b/>
                <w:sz w:val="20"/>
                <w:szCs w:val="20"/>
              </w:rPr>
              <w:t>Sulandırılmış Pay Başına Kazanç</w:t>
            </w:r>
          </w:p>
          <w:p w:rsidR="004A0257" w:rsidRPr="00223616" w:rsidRDefault="004A0257" w:rsidP="00377BCD">
            <w:pPr>
              <w:keepNext/>
              <w:numPr>
                <w:ilvl w:val="0"/>
                <w:numId w:val="8"/>
              </w:numPr>
              <w:tabs>
                <w:tab w:val="clear" w:pos="540"/>
              </w:tabs>
              <w:ind w:left="284" w:hanging="284"/>
              <w:rPr>
                <w:sz w:val="20"/>
                <w:szCs w:val="20"/>
              </w:rPr>
            </w:pPr>
            <w:r w:rsidRPr="00223616">
              <w:rPr>
                <w:sz w:val="20"/>
                <w:szCs w:val="20"/>
              </w:rPr>
              <w:t>Sürdürülen Faaliyetlerden Sulandırılmış Pay Başına Kazanç</w:t>
            </w:r>
          </w:p>
          <w:p w:rsidR="004A0257" w:rsidRPr="00223616" w:rsidRDefault="004A0257" w:rsidP="00412A55">
            <w:pPr>
              <w:numPr>
                <w:ilvl w:val="0"/>
                <w:numId w:val="8"/>
              </w:numPr>
              <w:tabs>
                <w:tab w:val="clear" w:pos="540"/>
              </w:tabs>
              <w:ind w:left="284" w:hanging="284"/>
              <w:rPr>
                <w:b/>
                <w:sz w:val="20"/>
                <w:szCs w:val="20"/>
                <w:u w:val="single"/>
              </w:rPr>
            </w:pPr>
            <w:r w:rsidRPr="00223616">
              <w:rPr>
                <w:sz w:val="20"/>
                <w:szCs w:val="20"/>
              </w:rPr>
              <w:t>Durdurulan Faaliyetlerden Sulandırılmış Pay Başına Kazanç</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right w:val="single" w:sz="4" w:space="0" w:color="auto"/>
            </w:tcBorders>
          </w:tcPr>
          <w:p w:rsidR="004A0257" w:rsidRPr="00223616" w:rsidRDefault="004A0257" w:rsidP="009366FA">
            <w:pPr>
              <w:rPr>
                <w:sz w:val="20"/>
                <w:szCs w:val="20"/>
                <w:highlight w:val="cyan"/>
                <w:u w:val="single"/>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u w:val="single"/>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right w:val="single" w:sz="4" w:space="0" w:color="auto"/>
            </w:tcBorders>
          </w:tcPr>
          <w:p w:rsidR="004A0257" w:rsidRPr="00223616" w:rsidRDefault="004A0257" w:rsidP="009366FA">
            <w:pPr>
              <w:rPr>
                <w:sz w:val="20"/>
                <w:szCs w:val="20"/>
                <w:highlight w:val="cyan"/>
                <w:u w:val="single"/>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377BCD">
            <w:pPr>
              <w:keepNext/>
              <w:rPr>
                <w:b/>
                <w:sz w:val="20"/>
                <w:szCs w:val="20"/>
                <w:u w:val="single"/>
              </w:rPr>
            </w:pPr>
            <w:r w:rsidRPr="00223616">
              <w:rPr>
                <w:b/>
                <w:i/>
                <w:sz w:val="20"/>
                <w:szCs w:val="20"/>
              </w:rPr>
              <w:lastRenderedPageBreak/>
              <w:t>DİĞER KAPSAMLI GELİR KISMI</w:t>
            </w:r>
          </w:p>
          <w:p w:rsidR="004A0257" w:rsidRPr="00223616" w:rsidRDefault="004A0257" w:rsidP="00377BCD">
            <w:pPr>
              <w:keepNext/>
              <w:ind w:left="142"/>
              <w:rPr>
                <w:b/>
                <w:sz w:val="20"/>
                <w:szCs w:val="20"/>
                <w:u w:val="single"/>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377BCD">
            <w:pPr>
              <w:keepNext/>
              <w:ind w:left="284"/>
              <w:rPr>
                <w:sz w:val="20"/>
                <w:szCs w:val="20"/>
                <w:u w:val="single"/>
              </w:rPr>
            </w:pPr>
            <w:r w:rsidRPr="00223616">
              <w:rPr>
                <w:b/>
                <w:sz w:val="20"/>
                <w:szCs w:val="20"/>
                <w:u w:val="single"/>
              </w:rPr>
              <w:t xml:space="preserve">Kâr veya zararda yeniden sınıflandırılmayacaklar </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top w:val="nil"/>
              <w:left w:val="single" w:sz="4" w:space="0" w:color="auto"/>
              <w:bottom w:val="single" w:sz="4" w:space="0" w:color="auto"/>
              <w:right w:val="single" w:sz="4" w:space="0" w:color="auto"/>
            </w:tcBorders>
          </w:tcPr>
          <w:p w:rsidR="004A0257" w:rsidRPr="00223616" w:rsidRDefault="004A0257" w:rsidP="009366FA">
            <w:pPr>
              <w:jc w:val="right"/>
              <w:rPr>
                <w:sz w:val="20"/>
                <w:szCs w:val="20"/>
              </w:rPr>
            </w:pPr>
          </w:p>
        </w:tc>
        <w:tc>
          <w:tcPr>
            <w:tcW w:w="1162" w:type="dxa"/>
            <w:tcBorders>
              <w:top w:val="nil"/>
              <w:left w:val="single" w:sz="4" w:space="0" w:color="auto"/>
              <w:bottom w:val="single" w:sz="4" w:space="0" w:color="auto"/>
            </w:tcBorders>
          </w:tcPr>
          <w:p w:rsidR="004A0257" w:rsidRPr="00223616" w:rsidRDefault="004A0257" w:rsidP="009366FA">
            <w:pPr>
              <w:rPr>
                <w:sz w:val="20"/>
                <w:szCs w:val="20"/>
                <w:highlight w:val="cyan"/>
              </w:rPr>
            </w:pPr>
          </w:p>
        </w:tc>
      </w:tr>
      <w:tr w:rsidR="004A0257" w:rsidRPr="00223616" w:rsidTr="00377BCD">
        <w:trPr>
          <w:trHeight w:val="309"/>
        </w:trPr>
        <w:tc>
          <w:tcPr>
            <w:tcW w:w="5920" w:type="dxa"/>
            <w:tcBorders>
              <w:right w:val="single" w:sz="4" w:space="0" w:color="auto"/>
            </w:tcBorders>
          </w:tcPr>
          <w:p w:rsidR="004A0257" w:rsidRPr="00223616" w:rsidRDefault="004A0257" w:rsidP="00377BCD">
            <w:pPr>
              <w:pStyle w:val="ListeParagraf"/>
              <w:keepNext/>
              <w:numPr>
                <w:ilvl w:val="0"/>
                <w:numId w:val="19"/>
              </w:numPr>
              <w:spacing w:after="0"/>
              <w:ind w:left="568" w:hanging="284"/>
              <w:rPr>
                <w:sz w:val="20"/>
                <w:szCs w:val="20"/>
              </w:rPr>
            </w:pPr>
            <w:r w:rsidRPr="00223616">
              <w:rPr>
                <w:rFonts w:ascii="Times New Roman" w:hAnsi="Times New Roman"/>
                <w:sz w:val="20"/>
                <w:szCs w:val="20"/>
              </w:rPr>
              <w:t>Maddi Duran Varlıklar Yeniden Değerleme Artışları/Azalışları</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top w:val="single" w:sz="4" w:space="0" w:color="auto"/>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single" w:sz="4" w:space="0" w:color="auto"/>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377BCD">
            <w:pPr>
              <w:pStyle w:val="ListeParagraf"/>
              <w:keepNext/>
              <w:numPr>
                <w:ilvl w:val="0"/>
                <w:numId w:val="19"/>
              </w:numPr>
              <w:spacing w:after="0"/>
              <w:ind w:left="568" w:hanging="284"/>
              <w:rPr>
                <w:sz w:val="20"/>
                <w:szCs w:val="20"/>
              </w:rPr>
            </w:pPr>
            <w:r w:rsidRPr="00223616">
              <w:rPr>
                <w:rFonts w:ascii="Times New Roman" w:hAnsi="Times New Roman"/>
                <w:sz w:val="20"/>
                <w:szCs w:val="20"/>
              </w:rPr>
              <w:t>Maddi Olmayan Duran Varlıklar Yeniden Değerleme Artışları/Azalışları</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377BCD">
            <w:pPr>
              <w:pStyle w:val="ListeParagraf"/>
              <w:keepNext/>
              <w:numPr>
                <w:ilvl w:val="0"/>
                <w:numId w:val="19"/>
              </w:numPr>
              <w:spacing w:after="0"/>
              <w:ind w:left="568" w:hanging="284"/>
              <w:rPr>
                <w:sz w:val="20"/>
                <w:szCs w:val="20"/>
              </w:rPr>
            </w:pPr>
            <w:r w:rsidRPr="00223616">
              <w:rPr>
                <w:rFonts w:ascii="Times New Roman" w:hAnsi="Times New Roman"/>
                <w:sz w:val="20"/>
                <w:szCs w:val="20"/>
              </w:rPr>
              <w:t>Tanımlanmış Fayda Planları Yeniden Ölçüm Kazançları/Kayıpları</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9366FA">
            <w:pPr>
              <w:pStyle w:val="ListeParagraf"/>
              <w:numPr>
                <w:ilvl w:val="0"/>
                <w:numId w:val="19"/>
              </w:numPr>
              <w:spacing w:after="0"/>
              <w:ind w:left="568" w:hanging="284"/>
              <w:rPr>
                <w:sz w:val="20"/>
                <w:szCs w:val="20"/>
              </w:rPr>
            </w:pPr>
            <w:r w:rsidRPr="00223616">
              <w:rPr>
                <w:rFonts w:ascii="Times New Roman" w:hAnsi="Times New Roman"/>
                <w:sz w:val="20"/>
                <w:szCs w:val="20"/>
              </w:rPr>
              <w:t>Diğer Kâr veya Zarar Olarak Yeniden Sınıflandırılmayacak Diğer Kapsamlı Gelir Unsurları</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9366FA">
            <w:pPr>
              <w:pStyle w:val="ListeParagraf"/>
              <w:numPr>
                <w:ilvl w:val="0"/>
                <w:numId w:val="19"/>
              </w:numPr>
              <w:spacing w:after="0"/>
              <w:ind w:left="568" w:hanging="284"/>
              <w:rPr>
                <w:sz w:val="20"/>
                <w:szCs w:val="20"/>
              </w:rPr>
            </w:pPr>
            <w:r w:rsidRPr="00223616">
              <w:rPr>
                <w:rFonts w:ascii="Times New Roman" w:hAnsi="Times New Roman"/>
                <w:sz w:val="20"/>
                <w:szCs w:val="20"/>
              </w:rPr>
              <w:t>Kâr veya Zararda Yeniden Sınıflandırılmayacak Diğer Kapsamlı Gelire İlişkin Vergiler</w:t>
            </w:r>
            <w:r w:rsidRPr="00223616">
              <w:rPr>
                <w:rStyle w:val="DipnotBavurusu"/>
                <w:rFonts w:ascii="Times New Roman" w:hAnsi="Times New Roman"/>
                <w:sz w:val="20"/>
                <w:szCs w:val="20"/>
              </w:rPr>
              <w:footnoteReference w:id="11"/>
            </w:r>
          </w:p>
          <w:p w:rsidR="004A0257" w:rsidRPr="00223616" w:rsidRDefault="004A0257" w:rsidP="009366FA">
            <w:pPr>
              <w:pStyle w:val="ListeParagraf"/>
              <w:spacing w:after="0"/>
              <w:ind w:left="568"/>
              <w:rPr>
                <w:rFonts w:ascii="Times New Roman" w:hAnsi="Times New Roman"/>
                <w:sz w:val="20"/>
                <w:szCs w:val="20"/>
              </w:rPr>
            </w:pPr>
            <w:r w:rsidRPr="00223616">
              <w:rPr>
                <w:rFonts w:ascii="Times New Roman" w:hAnsi="Times New Roman"/>
                <w:sz w:val="20"/>
                <w:szCs w:val="20"/>
              </w:rPr>
              <w:t>-</w:t>
            </w:r>
            <w:r w:rsidRPr="00223616">
              <w:rPr>
                <w:rFonts w:ascii="Times New Roman" w:hAnsi="Times New Roman"/>
                <w:sz w:val="20"/>
                <w:szCs w:val="20"/>
              </w:rPr>
              <w:tab/>
              <w:t>Dönem Vergi Gideri/Geliri</w:t>
            </w:r>
            <w:r w:rsidRPr="00223616" w:rsidDel="003B08F1">
              <w:rPr>
                <w:rFonts w:ascii="Times New Roman" w:hAnsi="Times New Roman"/>
                <w:sz w:val="20"/>
                <w:szCs w:val="20"/>
              </w:rPr>
              <w:t xml:space="preserve"> </w:t>
            </w:r>
          </w:p>
          <w:p w:rsidR="004A0257" w:rsidRPr="00223616" w:rsidRDefault="004A0257" w:rsidP="009366FA">
            <w:pPr>
              <w:pStyle w:val="ListeParagraf"/>
              <w:spacing w:after="0"/>
              <w:ind w:left="568"/>
              <w:rPr>
                <w:b/>
                <w:sz w:val="20"/>
                <w:szCs w:val="20"/>
              </w:rPr>
            </w:pPr>
            <w:r w:rsidRPr="00223616">
              <w:rPr>
                <w:rFonts w:ascii="Times New Roman" w:hAnsi="Times New Roman"/>
                <w:sz w:val="20"/>
                <w:szCs w:val="20"/>
              </w:rPr>
              <w:t>-</w:t>
            </w:r>
            <w:r w:rsidRPr="00223616">
              <w:rPr>
                <w:rFonts w:ascii="Times New Roman" w:hAnsi="Times New Roman"/>
                <w:sz w:val="20"/>
                <w:szCs w:val="20"/>
              </w:rPr>
              <w:tab/>
              <w:t>Ertelenmiş Vergi Gideri/Geliri</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9366FA">
            <w:pPr>
              <w:ind w:left="284"/>
              <w:rPr>
                <w:b/>
                <w:sz w:val="20"/>
                <w:szCs w:val="20"/>
                <w:u w:val="single"/>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bottom w:val="nil"/>
              <w:right w:val="single" w:sz="4" w:space="0" w:color="auto"/>
            </w:tcBorders>
          </w:tcPr>
          <w:p w:rsidR="004A0257" w:rsidRPr="00223616" w:rsidRDefault="004A0257" w:rsidP="009366FA">
            <w:pPr>
              <w:jc w:val="right"/>
              <w:rPr>
                <w:sz w:val="20"/>
                <w:szCs w:val="20"/>
                <w:u w:val="single"/>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9366FA">
            <w:pPr>
              <w:ind w:left="284"/>
              <w:rPr>
                <w:b/>
                <w:sz w:val="20"/>
                <w:szCs w:val="20"/>
                <w:u w:val="single"/>
              </w:rPr>
            </w:pPr>
            <w:r w:rsidRPr="00223616">
              <w:rPr>
                <w:b/>
                <w:sz w:val="20"/>
                <w:szCs w:val="20"/>
                <w:u w:val="single"/>
              </w:rPr>
              <w:t>Kâr veya zarar olarak yeniden sınıflandırılacaklar</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top w:val="nil"/>
              <w:left w:val="single" w:sz="4" w:space="0" w:color="auto"/>
              <w:bottom w:val="single" w:sz="4" w:space="0" w:color="auto"/>
              <w:right w:val="single" w:sz="4" w:space="0" w:color="auto"/>
            </w:tcBorders>
          </w:tcPr>
          <w:p w:rsidR="004A0257" w:rsidRPr="00223616" w:rsidRDefault="004A0257" w:rsidP="009366FA">
            <w:pPr>
              <w:jc w:val="right"/>
              <w:rPr>
                <w:sz w:val="20"/>
                <w:szCs w:val="20"/>
                <w:u w:val="single"/>
              </w:rPr>
            </w:pPr>
          </w:p>
        </w:tc>
        <w:tc>
          <w:tcPr>
            <w:tcW w:w="1162" w:type="dxa"/>
            <w:tcBorders>
              <w:top w:val="nil"/>
              <w:left w:val="single" w:sz="4" w:space="0" w:color="auto"/>
              <w:bottom w:val="single" w:sz="4" w:space="0" w:color="auto"/>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9366FA">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Yabancı Para Çevirim Farkları</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top w:val="single" w:sz="4" w:space="0" w:color="auto"/>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single" w:sz="4" w:space="0" w:color="auto"/>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635DC7">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 xml:space="preserve">Satılmaya hazır Finansal Varlıkların Yeniden Değerleme ve/veya Sınıflandırma Kazançları/Kayıpları </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9366FA">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Nakit Akış Riskinden Korunma Kazançları/Kayıpları</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bottom w:val="nil"/>
              <w:right w:val="single" w:sz="4" w:space="0" w:color="auto"/>
            </w:tcBorders>
          </w:tcPr>
          <w:p w:rsidR="004A0257" w:rsidRPr="00223616" w:rsidRDefault="004A0257" w:rsidP="009366FA">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Yurtdışındaki İşletmeye İlişkin Yatırım Riskinden Korunma Kazançları/Kayıpları</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left w:val="single" w:sz="4" w:space="0" w:color="auto"/>
              <w:bottom w:val="nil"/>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top w:val="nil"/>
              <w:bottom w:val="nil"/>
              <w:right w:val="single" w:sz="4" w:space="0" w:color="auto"/>
            </w:tcBorders>
          </w:tcPr>
          <w:p w:rsidR="004A0257" w:rsidRPr="00223616" w:rsidRDefault="004A0257" w:rsidP="009366FA">
            <w:pPr>
              <w:pStyle w:val="ListeParagraf"/>
              <w:keepNext/>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Diğer Kâr veya Zarar Olarak Yeniden Sınıflandırılacak Diğer Kapsamlı Gelir Unsurları</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top w:val="nil"/>
              <w:left w:val="single" w:sz="4" w:space="0" w:color="auto"/>
              <w:bottom w:val="nil"/>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top w:val="nil"/>
              <w:right w:val="single" w:sz="4" w:space="0" w:color="auto"/>
            </w:tcBorders>
          </w:tcPr>
          <w:p w:rsidR="004A0257" w:rsidRPr="00223616" w:rsidRDefault="004A0257" w:rsidP="009366FA">
            <w:pPr>
              <w:pStyle w:val="ListeParagraf"/>
              <w:keepNext/>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Kâr veya Zararda Yeniden Sınıflandırılacak Diğer Kapsamlı Gelire İlişkin Vergiler</w:t>
            </w:r>
            <w:r w:rsidRPr="00223616">
              <w:rPr>
                <w:rFonts w:ascii="Times New Roman" w:hAnsi="Times New Roman"/>
                <w:sz w:val="20"/>
                <w:szCs w:val="20"/>
                <w:vertAlign w:val="superscript"/>
              </w:rPr>
              <w:t>v</w:t>
            </w:r>
          </w:p>
          <w:p w:rsidR="004A0257" w:rsidRPr="00223616" w:rsidRDefault="004A0257" w:rsidP="00377BCD">
            <w:pPr>
              <w:pStyle w:val="ListeParagraf"/>
              <w:keepNext/>
              <w:spacing w:after="0"/>
              <w:ind w:left="568"/>
              <w:rPr>
                <w:rFonts w:ascii="Times New Roman" w:hAnsi="Times New Roman"/>
                <w:sz w:val="20"/>
                <w:szCs w:val="20"/>
              </w:rPr>
            </w:pPr>
            <w:r w:rsidRPr="00223616">
              <w:rPr>
                <w:rFonts w:ascii="Times New Roman" w:hAnsi="Times New Roman"/>
                <w:sz w:val="20"/>
                <w:szCs w:val="20"/>
              </w:rPr>
              <w:t>-</w:t>
            </w:r>
            <w:r w:rsidRPr="00223616">
              <w:rPr>
                <w:rFonts w:ascii="Times New Roman" w:hAnsi="Times New Roman"/>
                <w:sz w:val="20"/>
                <w:szCs w:val="20"/>
              </w:rPr>
              <w:tab/>
              <w:t>Dönem Vergi Gideri/Geliri</w:t>
            </w:r>
          </w:p>
          <w:p w:rsidR="004A0257" w:rsidRPr="00223616" w:rsidRDefault="004A0257" w:rsidP="00377BCD">
            <w:pPr>
              <w:pStyle w:val="ListeParagraf"/>
              <w:keepNext/>
              <w:spacing w:after="0"/>
              <w:ind w:left="568"/>
              <w:rPr>
                <w:rFonts w:ascii="Times New Roman" w:hAnsi="Times New Roman"/>
                <w:sz w:val="20"/>
                <w:szCs w:val="20"/>
              </w:rPr>
            </w:pPr>
            <w:r w:rsidRPr="00223616">
              <w:rPr>
                <w:rFonts w:ascii="Times New Roman" w:hAnsi="Times New Roman"/>
                <w:sz w:val="20"/>
                <w:szCs w:val="20"/>
              </w:rPr>
              <w:t>-</w:t>
            </w:r>
            <w:r w:rsidRPr="00223616">
              <w:rPr>
                <w:rFonts w:ascii="Times New Roman" w:hAnsi="Times New Roman"/>
                <w:sz w:val="20"/>
                <w:szCs w:val="20"/>
              </w:rPr>
              <w:tab/>
              <w:t>Ertelenmiş Vergi Gideri/Geliri</w:t>
            </w:r>
          </w:p>
          <w:p w:rsidR="004A0257" w:rsidRPr="00223616" w:rsidRDefault="004A0257" w:rsidP="009366FA">
            <w:pPr>
              <w:rPr>
                <w:sz w:val="20"/>
                <w:szCs w:val="20"/>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top w:val="nil"/>
              <w:left w:val="single" w:sz="4" w:space="0" w:color="auto"/>
              <w:bottom w:val="single" w:sz="4" w:space="0" w:color="auto"/>
              <w:right w:val="single" w:sz="4" w:space="0" w:color="auto"/>
            </w:tcBorders>
          </w:tcPr>
          <w:p w:rsidR="004A0257" w:rsidRPr="00223616" w:rsidRDefault="004A0257" w:rsidP="009366FA">
            <w:pPr>
              <w:jc w:val="center"/>
              <w:rPr>
                <w:sz w:val="20"/>
                <w:szCs w:val="20"/>
              </w:rPr>
            </w:pPr>
          </w:p>
        </w:tc>
        <w:tc>
          <w:tcPr>
            <w:tcW w:w="1162" w:type="dxa"/>
            <w:tcBorders>
              <w:top w:val="nil"/>
              <w:left w:val="single" w:sz="4" w:space="0" w:color="auto"/>
              <w:bottom w:val="single" w:sz="4" w:space="0" w:color="auto"/>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3B08F1">
            <w:pPr>
              <w:rPr>
                <w:b/>
                <w:sz w:val="20"/>
                <w:szCs w:val="20"/>
                <w:u w:val="single"/>
              </w:rPr>
            </w:pPr>
            <w:r w:rsidRPr="00223616">
              <w:rPr>
                <w:b/>
                <w:sz w:val="20"/>
                <w:szCs w:val="20"/>
                <w:u w:val="single"/>
              </w:rPr>
              <w:t xml:space="preserve">DİĞER KAPSAMLI GELİR </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049" w:type="dxa"/>
            <w:tcBorders>
              <w:top w:val="single" w:sz="4" w:space="0" w:color="auto"/>
              <w:left w:val="single" w:sz="4" w:space="0" w:color="auto"/>
              <w:bottom w:val="nil"/>
              <w:right w:val="single" w:sz="4" w:space="0" w:color="auto"/>
            </w:tcBorders>
          </w:tcPr>
          <w:p w:rsidR="004A0257" w:rsidRPr="00223616" w:rsidRDefault="004A0257" w:rsidP="009366FA">
            <w:pPr>
              <w:jc w:val="right"/>
              <w:rPr>
                <w:b/>
                <w:sz w:val="20"/>
                <w:szCs w:val="20"/>
              </w:rPr>
            </w:pPr>
          </w:p>
        </w:tc>
        <w:tc>
          <w:tcPr>
            <w:tcW w:w="1162" w:type="dxa"/>
            <w:tcBorders>
              <w:top w:val="single" w:sz="4" w:space="0" w:color="auto"/>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highlight w:val="cyan"/>
              </w:rPr>
            </w:pP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highlight w:val="cyan"/>
              </w:rPr>
            </w:pPr>
          </w:p>
        </w:tc>
        <w:tc>
          <w:tcPr>
            <w:tcW w:w="1049" w:type="dxa"/>
            <w:tcBorders>
              <w:top w:val="nil"/>
              <w:left w:val="single" w:sz="4" w:space="0" w:color="auto"/>
              <w:bottom w:val="single" w:sz="4" w:space="0" w:color="auto"/>
              <w:right w:val="single" w:sz="4" w:space="0" w:color="auto"/>
            </w:tcBorders>
          </w:tcPr>
          <w:p w:rsidR="004A0257" w:rsidRPr="00223616" w:rsidRDefault="004A0257" w:rsidP="009366FA">
            <w:pPr>
              <w:rPr>
                <w:sz w:val="20"/>
                <w:szCs w:val="20"/>
                <w:highlight w:val="cyan"/>
              </w:rPr>
            </w:pPr>
          </w:p>
        </w:tc>
        <w:tc>
          <w:tcPr>
            <w:tcW w:w="1162" w:type="dxa"/>
            <w:tcBorders>
              <w:top w:val="nil"/>
              <w:left w:val="single" w:sz="4" w:space="0" w:color="auto"/>
              <w:bottom w:val="single" w:sz="4" w:space="0" w:color="auto"/>
            </w:tcBorders>
          </w:tcPr>
          <w:p w:rsidR="004A0257" w:rsidRPr="00223616" w:rsidRDefault="004A0257" w:rsidP="009366FA">
            <w:pPr>
              <w:rPr>
                <w:sz w:val="20"/>
                <w:szCs w:val="20"/>
                <w:highlight w:val="cyan"/>
              </w:rPr>
            </w:pPr>
          </w:p>
        </w:tc>
      </w:tr>
      <w:tr w:rsidR="004A0257" w:rsidRPr="00223616" w:rsidTr="00377BCD">
        <w:tc>
          <w:tcPr>
            <w:tcW w:w="5920" w:type="dxa"/>
            <w:tcBorders>
              <w:bottom w:val="nil"/>
              <w:right w:val="single" w:sz="4" w:space="0" w:color="auto"/>
            </w:tcBorders>
          </w:tcPr>
          <w:p w:rsidR="004A0257" w:rsidRPr="00223616" w:rsidRDefault="004A0257" w:rsidP="009366FA">
            <w:pPr>
              <w:rPr>
                <w:b/>
                <w:sz w:val="20"/>
                <w:szCs w:val="20"/>
                <w:u w:val="single"/>
              </w:rPr>
            </w:pPr>
            <w:r w:rsidRPr="00223616">
              <w:rPr>
                <w:b/>
                <w:sz w:val="20"/>
                <w:szCs w:val="20"/>
                <w:u w:val="single"/>
              </w:rPr>
              <w:t>TOPLAM KAPSAMLI GELİR</w:t>
            </w:r>
          </w:p>
        </w:tc>
        <w:tc>
          <w:tcPr>
            <w:tcW w:w="1157" w:type="dxa"/>
            <w:tcBorders>
              <w:top w:val="nil"/>
              <w:left w:val="single" w:sz="4" w:space="0" w:color="auto"/>
              <w:bottom w:val="nil"/>
              <w:right w:val="single" w:sz="4" w:space="0" w:color="auto"/>
            </w:tcBorders>
          </w:tcPr>
          <w:p w:rsidR="004A0257" w:rsidRPr="00223616" w:rsidRDefault="004A0257" w:rsidP="009366FA">
            <w:pPr>
              <w:rPr>
                <w:sz w:val="20"/>
                <w:szCs w:val="20"/>
                <w:u w:val="single"/>
              </w:rPr>
            </w:pPr>
          </w:p>
        </w:tc>
        <w:tc>
          <w:tcPr>
            <w:tcW w:w="1049" w:type="dxa"/>
            <w:tcBorders>
              <w:top w:val="single" w:sz="4" w:space="0" w:color="auto"/>
              <w:left w:val="single" w:sz="4" w:space="0" w:color="auto"/>
              <w:bottom w:val="nil"/>
              <w:right w:val="single" w:sz="4" w:space="0" w:color="auto"/>
            </w:tcBorders>
          </w:tcPr>
          <w:p w:rsidR="004A0257" w:rsidRPr="00223616" w:rsidRDefault="004A0257" w:rsidP="009366FA">
            <w:pPr>
              <w:jc w:val="right"/>
              <w:rPr>
                <w:b/>
                <w:sz w:val="20"/>
                <w:szCs w:val="20"/>
              </w:rPr>
            </w:pPr>
          </w:p>
        </w:tc>
        <w:tc>
          <w:tcPr>
            <w:tcW w:w="1162" w:type="dxa"/>
            <w:tcBorders>
              <w:top w:val="single" w:sz="4" w:space="0" w:color="auto"/>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top w:val="nil"/>
              <w:bottom w:val="single" w:sz="4" w:space="0" w:color="auto"/>
              <w:right w:val="single" w:sz="4" w:space="0" w:color="auto"/>
            </w:tcBorders>
          </w:tcPr>
          <w:p w:rsidR="004A0257" w:rsidRPr="00223616" w:rsidRDefault="004A0257" w:rsidP="009366FA">
            <w:pPr>
              <w:rPr>
                <w:b/>
                <w:sz w:val="20"/>
                <w:szCs w:val="20"/>
                <w:u w:val="single"/>
              </w:rPr>
            </w:pPr>
          </w:p>
        </w:tc>
        <w:tc>
          <w:tcPr>
            <w:tcW w:w="1157" w:type="dxa"/>
            <w:tcBorders>
              <w:top w:val="nil"/>
              <w:left w:val="single" w:sz="4" w:space="0" w:color="auto"/>
              <w:bottom w:val="single" w:sz="4" w:space="0" w:color="auto"/>
              <w:right w:val="single" w:sz="4" w:space="0" w:color="auto"/>
            </w:tcBorders>
          </w:tcPr>
          <w:p w:rsidR="004A0257" w:rsidRPr="00223616" w:rsidRDefault="004A0257" w:rsidP="009366FA">
            <w:pPr>
              <w:rPr>
                <w:sz w:val="20"/>
                <w:szCs w:val="20"/>
                <w:u w:val="single"/>
              </w:rPr>
            </w:pPr>
          </w:p>
        </w:tc>
        <w:tc>
          <w:tcPr>
            <w:tcW w:w="1049" w:type="dxa"/>
            <w:tcBorders>
              <w:top w:val="nil"/>
              <w:left w:val="single" w:sz="4" w:space="0" w:color="auto"/>
              <w:bottom w:val="single" w:sz="4" w:space="0" w:color="auto"/>
              <w:right w:val="single" w:sz="4" w:space="0" w:color="auto"/>
            </w:tcBorders>
          </w:tcPr>
          <w:p w:rsidR="004A0257" w:rsidRPr="00223616" w:rsidRDefault="004A0257" w:rsidP="009366FA">
            <w:pPr>
              <w:rPr>
                <w:sz w:val="20"/>
                <w:szCs w:val="20"/>
                <w:u w:val="single"/>
              </w:rPr>
            </w:pPr>
          </w:p>
        </w:tc>
        <w:tc>
          <w:tcPr>
            <w:tcW w:w="1162" w:type="dxa"/>
            <w:tcBorders>
              <w:top w:val="nil"/>
              <w:left w:val="single" w:sz="4" w:space="0" w:color="auto"/>
              <w:bottom w:val="single" w:sz="4" w:space="0" w:color="auto"/>
            </w:tcBorders>
          </w:tcPr>
          <w:p w:rsidR="004A0257" w:rsidRPr="00223616" w:rsidRDefault="004A0257" w:rsidP="009366FA">
            <w:pPr>
              <w:rPr>
                <w:sz w:val="20"/>
                <w:szCs w:val="20"/>
                <w:highlight w:val="cyan"/>
                <w:u w:val="single"/>
              </w:rPr>
            </w:pPr>
          </w:p>
        </w:tc>
      </w:tr>
    </w:tbl>
    <w:p w:rsidR="004A0257" w:rsidRPr="00223616" w:rsidRDefault="004A0257" w:rsidP="009366FA">
      <w:pPr>
        <w:autoSpaceDE w:val="0"/>
        <w:autoSpaceDN w:val="0"/>
        <w:adjustRightInd w:val="0"/>
        <w:rPr>
          <w:rFonts w:ascii="Arial" w:hAnsi="Arial" w:cs="Arial"/>
          <w:b/>
          <w:sz w:val="18"/>
          <w:szCs w:val="20"/>
        </w:rPr>
      </w:pPr>
    </w:p>
    <w:p w:rsidR="004A0257" w:rsidRPr="00223616" w:rsidRDefault="004A0257" w:rsidP="00D64A77">
      <w:pPr>
        <w:rPr>
          <w:b/>
        </w:rPr>
      </w:pPr>
      <w:r w:rsidRPr="00223616">
        <w:rPr>
          <w:rFonts w:ascii="Arial" w:hAnsi="Arial" w:cs="Arial"/>
          <w:b/>
          <w:sz w:val="18"/>
          <w:szCs w:val="20"/>
        </w:rPr>
        <w:br w:type="page"/>
      </w:r>
      <w:r w:rsidRPr="00223616">
        <w:rPr>
          <w:b/>
        </w:rPr>
        <w:lastRenderedPageBreak/>
        <w:t>2. ALTERNATİF: İKİ TABLOLU YAKLAŞIM</w:t>
      </w:r>
    </w:p>
    <w:p w:rsidR="004A0257" w:rsidRPr="00223616" w:rsidRDefault="004A0257" w:rsidP="009366FA">
      <w:pPr>
        <w:rPr>
          <w:rFonts w:ascii="Arial" w:hAnsi="Arial" w:cs="Arial"/>
          <w:sz w:val="18"/>
          <w:szCs w:val="18"/>
        </w:rPr>
      </w:pPr>
    </w:p>
    <w:tbl>
      <w:tblPr>
        <w:tblW w:w="0" w:type="auto"/>
        <w:tblBorders>
          <w:top w:val="single" w:sz="4" w:space="0" w:color="auto"/>
          <w:left w:val="single" w:sz="4" w:space="0" w:color="auto"/>
          <w:bottom w:val="single" w:sz="4" w:space="0" w:color="auto"/>
          <w:right w:val="single" w:sz="4" w:space="0" w:color="auto"/>
        </w:tblBorders>
        <w:tblLayout w:type="fixed"/>
        <w:tblLook w:val="01E0"/>
      </w:tblPr>
      <w:tblGrid>
        <w:gridCol w:w="5920"/>
        <w:gridCol w:w="1134"/>
        <w:gridCol w:w="1134"/>
        <w:gridCol w:w="1100"/>
      </w:tblGrid>
      <w:tr w:rsidR="004A0257" w:rsidRPr="00223616" w:rsidTr="00377BCD">
        <w:trPr>
          <w:tblHeader/>
        </w:trPr>
        <w:tc>
          <w:tcPr>
            <w:tcW w:w="9288" w:type="dxa"/>
            <w:gridSpan w:val="4"/>
            <w:tcBorders>
              <w:top w:val="nil"/>
              <w:left w:val="nil"/>
              <w:bottom w:val="nil"/>
              <w:right w:val="nil"/>
            </w:tcBorders>
          </w:tcPr>
          <w:p w:rsidR="004A0257" w:rsidRPr="00223616" w:rsidRDefault="004A0257" w:rsidP="00561947">
            <w:r w:rsidRPr="00223616">
              <w:rPr>
                <w:sz w:val="22"/>
                <w:szCs w:val="22"/>
              </w:rPr>
              <w:t xml:space="preserve">… ŞİRKETİ </w:t>
            </w:r>
          </w:p>
          <w:p w:rsidR="004A0257" w:rsidRPr="00223616" w:rsidRDefault="004A0257" w:rsidP="00561947">
            <w:pPr>
              <w:jc w:val="both"/>
            </w:pPr>
            <w:r w:rsidRPr="00223616">
              <w:rPr>
                <w:sz w:val="22"/>
                <w:szCs w:val="22"/>
              </w:rPr>
              <w:t xml:space="preserve">BAĞIMSIZ DENETİMDEN GEÇMİŞ (GEÇMEMİŞ) … TARİHLİ BİREYSEL KÂR VEYA ZARAR TABLOSU </w:t>
            </w:r>
          </w:p>
          <w:p w:rsidR="004A0257" w:rsidRPr="00223616" w:rsidRDefault="004A0257" w:rsidP="00377BCD">
            <w:pPr>
              <w:rPr>
                <w:rFonts w:ascii="Arial" w:hAnsi="Arial" w:cs="Arial"/>
                <w:sz w:val="18"/>
                <w:szCs w:val="18"/>
              </w:rPr>
            </w:pPr>
            <w:r w:rsidRPr="00223616">
              <w:rPr>
                <w:sz w:val="20"/>
                <w:szCs w:val="20"/>
              </w:rPr>
              <w:t>(Tüm tutarlar TL olarak gösterilmiştir)</w:t>
            </w:r>
          </w:p>
        </w:tc>
      </w:tr>
      <w:tr w:rsidR="004A0257" w:rsidRPr="00223616" w:rsidTr="00377BCD">
        <w:trPr>
          <w:tblHeader/>
        </w:trPr>
        <w:tc>
          <w:tcPr>
            <w:tcW w:w="5920" w:type="dxa"/>
            <w:tcBorders>
              <w:top w:val="single" w:sz="4" w:space="0" w:color="auto"/>
              <w:bottom w:val="nil"/>
              <w:right w:val="single" w:sz="4" w:space="0" w:color="auto"/>
            </w:tcBorders>
          </w:tcPr>
          <w:p w:rsidR="004A0257" w:rsidRPr="00223616" w:rsidRDefault="004A0257" w:rsidP="00377BCD">
            <w:pPr>
              <w:jc w:val="center"/>
              <w:rPr>
                <w:b/>
                <w:sz w:val="20"/>
                <w:szCs w:val="20"/>
              </w:rPr>
            </w:pPr>
          </w:p>
        </w:tc>
        <w:tc>
          <w:tcPr>
            <w:tcW w:w="1134" w:type="dxa"/>
            <w:tcBorders>
              <w:top w:val="single" w:sz="4" w:space="0" w:color="auto"/>
              <w:left w:val="single" w:sz="4" w:space="0" w:color="auto"/>
              <w:bottom w:val="nil"/>
              <w:right w:val="single" w:sz="4" w:space="0" w:color="auto"/>
            </w:tcBorders>
          </w:tcPr>
          <w:p w:rsidR="004A0257" w:rsidRPr="00223616" w:rsidRDefault="004A0257" w:rsidP="00377BCD">
            <w:pPr>
              <w:jc w:val="center"/>
              <w:rPr>
                <w:b/>
                <w:sz w:val="20"/>
                <w:szCs w:val="20"/>
              </w:rPr>
            </w:pPr>
            <w:r w:rsidRPr="00223616">
              <w:rPr>
                <w:b/>
                <w:sz w:val="20"/>
                <w:szCs w:val="20"/>
              </w:rPr>
              <w:t>Dipnot Referansı</w:t>
            </w:r>
          </w:p>
        </w:tc>
        <w:tc>
          <w:tcPr>
            <w:tcW w:w="1134" w:type="dxa"/>
            <w:tcBorders>
              <w:top w:val="single" w:sz="4" w:space="0" w:color="auto"/>
              <w:left w:val="single" w:sz="4" w:space="0" w:color="auto"/>
              <w:bottom w:val="nil"/>
              <w:right w:val="single" w:sz="4" w:space="0" w:color="auto"/>
            </w:tcBorders>
          </w:tcPr>
          <w:p w:rsidR="004A0257" w:rsidRPr="00223616" w:rsidRDefault="004A0257" w:rsidP="00377BCD">
            <w:pPr>
              <w:jc w:val="center"/>
              <w:rPr>
                <w:b/>
                <w:sz w:val="20"/>
                <w:szCs w:val="20"/>
              </w:rPr>
            </w:pPr>
            <w:r w:rsidRPr="00223616">
              <w:rPr>
                <w:b/>
                <w:sz w:val="20"/>
                <w:szCs w:val="20"/>
              </w:rPr>
              <w:t>Cari Dönem</w:t>
            </w:r>
          </w:p>
        </w:tc>
        <w:tc>
          <w:tcPr>
            <w:tcW w:w="1100" w:type="dxa"/>
            <w:tcBorders>
              <w:top w:val="single" w:sz="4" w:space="0" w:color="auto"/>
              <w:left w:val="single" w:sz="4" w:space="0" w:color="auto"/>
              <w:bottom w:val="nil"/>
            </w:tcBorders>
          </w:tcPr>
          <w:p w:rsidR="004A0257" w:rsidRPr="00223616" w:rsidRDefault="004A0257" w:rsidP="00377BCD">
            <w:pPr>
              <w:jc w:val="center"/>
              <w:rPr>
                <w:b/>
                <w:sz w:val="20"/>
                <w:szCs w:val="20"/>
              </w:rPr>
            </w:pPr>
            <w:r w:rsidRPr="00223616">
              <w:rPr>
                <w:b/>
                <w:sz w:val="20"/>
                <w:szCs w:val="20"/>
              </w:rPr>
              <w:t>Önceki Dönem</w:t>
            </w:r>
          </w:p>
        </w:tc>
      </w:tr>
      <w:tr w:rsidR="004A0257" w:rsidRPr="00223616" w:rsidTr="00377BCD">
        <w:trPr>
          <w:tblHeader/>
        </w:trPr>
        <w:tc>
          <w:tcPr>
            <w:tcW w:w="5920" w:type="dxa"/>
            <w:tcBorders>
              <w:top w:val="nil"/>
              <w:bottom w:val="single" w:sz="4" w:space="0" w:color="auto"/>
              <w:right w:val="single" w:sz="4" w:space="0" w:color="auto"/>
            </w:tcBorders>
          </w:tcPr>
          <w:p w:rsidR="004A0257" w:rsidRPr="00223616" w:rsidRDefault="004A0257" w:rsidP="00377BCD">
            <w:pPr>
              <w:jc w:val="center"/>
              <w:rPr>
                <w:b/>
                <w:sz w:val="20"/>
                <w:szCs w:val="20"/>
              </w:rPr>
            </w:pPr>
          </w:p>
        </w:tc>
        <w:tc>
          <w:tcPr>
            <w:tcW w:w="1134" w:type="dxa"/>
            <w:tcBorders>
              <w:top w:val="nil"/>
              <w:left w:val="single" w:sz="4" w:space="0" w:color="auto"/>
              <w:bottom w:val="single" w:sz="4" w:space="0" w:color="auto"/>
              <w:right w:val="single" w:sz="4" w:space="0" w:color="auto"/>
            </w:tcBorders>
          </w:tcPr>
          <w:p w:rsidR="004A0257" w:rsidRPr="00223616" w:rsidRDefault="004A0257" w:rsidP="00377BCD">
            <w:pPr>
              <w:jc w:val="center"/>
              <w:rPr>
                <w:b/>
                <w:sz w:val="20"/>
                <w:szCs w:val="20"/>
              </w:rPr>
            </w:pPr>
          </w:p>
        </w:tc>
        <w:tc>
          <w:tcPr>
            <w:tcW w:w="1134" w:type="dxa"/>
            <w:tcBorders>
              <w:top w:val="nil"/>
              <w:left w:val="single" w:sz="4" w:space="0" w:color="auto"/>
              <w:bottom w:val="single" w:sz="4" w:space="0" w:color="auto"/>
              <w:right w:val="single" w:sz="4" w:space="0" w:color="auto"/>
            </w:tcBorders>
          </w:tcPr>
          <w:p w:rsidR="004A0257" w:rsidRPr="00223616" w:rsidRDefault="004A0257" w:rsidP="00377BCD">
            <w:pPr>
              <w:jc w:val="center"/>
              <w:rPr>
                <w:b/>
                <w:sz w:val="20"/>
                <w:szCs w:val="20"/>
              </w:rPr>
            </w:pPr>
            <w:r w:rsidRPr="00223616">
              <w:rPr>
                <w:b/>
                <w:sz w:val="20"/>
                <w:szCs w:val="20"/>
              </w:rPr>
              <w:t>20..</w:t>
            </w:r>
          </w:p>
        </w:tc>
        <w:tc>
          <w:tcPr>
            <w:tcW w:w="1100" w:type="dxa"/>
            <w:tcBorders>
              <w:top w:val="nil"/>
              <w:left w:val="single" w:sz="4" w:space="0" w:color="auto"/>
              <w:bottom w:val="single" w:sz="4" w:space="0" w:color="auto"/>
            </w:tcBorders>
          </w:tcPr>
          <w:p w:rsidR="004A0257" w:rsidRPr="00223616" w:rsidRDefault="004A0257" w:rsidP="00377BCD">
            <w:pPr>
              <w:jc w:val="center"/>
              <w:rPr>
                <w:b/>
                <w:sz w:val="20"/>
                <w:szCs w:val="20"/>
              </w:rPr>
            </w:pPr>
            <w:r w:rsidRPr="00223616">
              <w:rPr>
                <w:b/>
                <w:sz w:val="20"/>
                <w:szCs w:val="20"/>
              </w:rPr>
              <w:t>20..</w:t>
            </w:r>
          </w:p>
        </w:tc>
      </w:tr>
      <w:tr w:rsidR="004A0257" w:rsidRPr="00223616" w:rsidTr="00377BCD">
        <w:tc>
          <w:tcPr>
            <w:tcW w:w="5920" w:type="dxa"/>
            <w:tcBorders>
              <w:right w:val="single" w:sz="4" w:space="0" w:color="auto"/>
            </w:tcBorders>
          </w:tcPr>
          <w:p w:rsidR="004A0257" w:rsidRPr="00223616" w:rsidDel="003F6A64" w:rsidRDefault="004A0257" w:rsidP="009366FA">
            <w:pPr>
              <w:rPr>
                <w:bCs/>
                <w:i/>
                <w:sz w:val="20"/>
                <w:szCs w:val="20"/>
              </w:rPr>
            </w:pP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left w:val="single" w:sz="4" w:space="0" w:color="auto"/>
              <w:right w:val="single" w:sz="4" w:space="0" w:color="auto"/>
            </w:tcBorders>
          </w:tcPr>
          <w:p w:rsidR="004A0257" w:rsidRPr="00223616" w:rsidRDefault="004A0257" w:rsidP="009366FA">
            <w:pPr>
              <w:jc w:val="cente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bCs/>
                <w:sz w:val="20"/>
                <w:szCs w:val="20"/>
              </w:rPr>
            </w:pPr>
            <w:r w:rsidRPr="00223616">
              <w:rPr>
                <w:bCs/>
                <w:sz w:val="20"/>
                <w:szCs w:val="20"/>
              </w:rPr>
              <w:t xml:space="preserve">Hasılat </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left w:val="single" w:sz="4" w:space="0" w:color="auto"/>
              <w:right w:val="single" w:sz="4" w:space="0" w:color="auto"/>
            </w:tcBorders>
          </w:tcPr>
          <w:p w:rsidR="004A0257" w:rsidRPr="00223616" w:rsidRDefault="004A0257" w:rsidP="009366FA">
            <w:pPr>
              <w:jc w:val="cente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Satışların Maliyeti (-)</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left w:val="single" w:sz="4" w:space="0" w:color="auto"/>
              <w:right w:val="single" w:sz="4" w:space="0" w:color="auto"/>
            </w:tcBorders>
          </w:tcPr>
          <w:p w:rsidR="004A0257" w:rsidRPr="00223616" w:rsidRDefault="004A0257" w:rsidP="009366FA">
            <w:pPr>
              <w:jc w:val="center"/>
              <w:rPr>
                <w:sz w:val="20"/>
                <w:szCs w:val="20"/>
                <w:u w:val="single"/>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b/>
                <w:sz w:val="20"/>
                <w:szCs w:val="20"/>
              </w:rPr>
            </w:pPr>
            <w:r w:rsidRPr="00223616">
              <w:rPr>
                <w:b/>
                <w:sz w:val="20"/>
                <w:szCs w:val="20"/>
              </w:rPr>
              <w:t>Brüt Kâr/Zarar</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top w:val="single" w:sz="4" w:space="0" w:color="auto"/>
              <w:left w:val="single" w:sz="4" w:space="0" w:color="auto"/>
              <w:bottom w:val="nil"/>
              <w:right w:val="single" w:sz="4" w:space="0" w:color="auto"/>
            </w:tcBorders>
          </w:tcPr>
          <w:p w:rsidR="004A0257" w:rsidRPr="00223616" w:rsidRDefault="004A0257" w:rsidP="009366FA">
            <w:pPr>
              <w:jc w:val="right"/>
              <w:rPr>
                <w:b/>
                <w:sz w:val="20"/>
                <w:szCs w:val="20"/>
              </w:rPr>
            </w:pPr>
          </w:p>
        </w:tc>
        <w:tc>
          <w:tcPr>
            <w:tcW w:w="1100" w:type="dxa"/>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right w:val="single" w:sz="4" w:space="0" w:color="auto"/>
            </w:tcBorders>
          </w:tcPr>
          <w:p w:rsidR="004A0257" w:rsidRPr="00223616" w:rsidRDefault="004A0257" w:rsidP="009366FA">
            <w:pPr>
              <w:jc w:val="cente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Genel Yönetim Giderleri (-)</w:t>
            </w:r>
          </w:p>
          <w:p w:rsidR="004A0257" w:rsidRPr="00223616" w:rsidRDefault="004A0257">
            <w:pPr>
              <w:ind w:left="284"/>
              <w:rPr>
                <w:b/>
                <w:sz w:val="20"/>
                <w:szCs w:val="20"/>
              </w:rPr>
            </w:pPr>
            <w:r w:rsidRPr="00223616">
              <w:rPr>
                <w:sz w:val="20"/>
                <w:szCs w:val="20"/>
              </w:rPr>
              <w:t>Pazarlama Giderleri (-)</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p w:rsidR="004A0257" w:rsidRPr="00223616" w:rsidRDefault="004A0257" w:rsidP="009366FA">
            <w:pPr>
              <w:rPr>
                <w:sz w:val="20"/>
                <w:szCs w:val="20"/>
              </w:rPr>
            </w:pPr>
          </w:p>
        </w:tc>
        <w:tc>
          <w:tcPr>
            <w:tcW w:w="1134" w:type="dxa"/>
            <w:tcBorders>
              <w:left w:val="single" w:sz="4" w:space="0" w:color="auto"/>
              <w:right w:val="single" w:sz="4" w:space="0" w:color="auto"/>
            </w:tcBorders>
          </w:tcPr>
          <w:p w:rsidR="004A0257" w:rsidRPr="00223616" w:rsidRDefault="004A0257" w:rsidP="009366FA">
            <w:pPr>
              <w:jc w:val="cente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Araştırma ve Geliştirme Giderleri (-)</w:t>
            </w:r>
          </w:p>
          <w:p w:rsidR="004A0257" w:rsidRPr="00223616" w:rsidRDefault="004A0257" w:rsidP="00412A55">
            <w:pPr>
              <w:ind w:left="284"/>
              <w:rPr>
                <w:sz w:val="20"/>
                <w:szCs w:val="20"/>
              </w:rPr>
            </w:pPr>
            <w:r w:rsidRPr="00223616">
              <w:rPr>
                <w:sz w:val="20"/>
                <w:szCs w:val="20"/>
              </w:rPr>
              <w:t xml:space="preserve">Esas Faaliyetlerden Diğer Gelirler </w:t>
            </w:r>
          </w:p>
          <w:p w:rsidR="004A0257" w:rsidRPr="00223616" w:rsidRDefault="004A0257" w:rsidP="00412A55">
            <w:pPr>
              <w:ind w:left="284"/>
              <w:rPr>
                <w:sz w:val="20"/>
                <w:szCs w:val="20"/>
              </w:rPr>
            </w:pPr>
            <w:r w:rsidRPr="00223616">
              <w:rPr>
                <w:sz w:val="20"/>
                <w:szCs w:val="20"/>
              </w:rPr>
              <w:t>Esas Faaliyetlerden Diğer Giderler (-)</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left w:val="single" w:sz="4" w:space="0" w:color="auto"/>
              <w:right w:val="single" w:sz="4" w:space="0" w:color="auto"/>
            </w:tcBorders>
          </w:tcPr>
          <w:p w:rsidR="004A0257" w:rsidRPr="00223616" w:rsidRDefault="004A0257" w:rsidP="009366FA">
            <w:pPr>
              <w:jc w:val="cente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highlight w:val="yellow"/>
              </w:rPr>
            </w:pP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left w:val="single" w:sz="4" w:space="0" w:color="auto"/>
              <w:bottom w:val="single" w:sz="4" w:space="0" w:color="auto"/>
              <w:right w:val="single" w:sz="4" w:space="0" w:color="auto"/>
            </w:tcBorders>
          </w:tcPr>
          <w:p w:rsidR="004A0257" w:rsidRPr="00223616" w:rsidRDefault="004A0257" w:rsidP="009366FA">
            <w:pPr>
              <w:jc w:val="right"/>
              <w:rPr>
                <w:b/>
                <w:sz w:val="20"/>
                <w:szCs w:val="20"/>
                <w:highlight w:val="yellow"/>
              </w:rPr>
            </w:pPr>
          </w:p>
        </w:tc>
        <w:tc>
          <w:tcPr>
            <w:tcW w:w="1100" w:type="dxa"/>
            <w:tcBorders>
              <w:top w:val="nil"/>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b/>
                <w:sz w:val="20"/>
                <w:szCs w:val="20"/>
              </w:rPr>
              <w:t>Esas Faaliyet Kârı/Zararı</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top w:val="single" w:sz="4" w:space="0" w:color="auto"/>
              <w:left w:val="single" w:sz="4" w:space="0" w:color="auto"/>
              <w:bottom w:val="nil"/>
              <w:right w:val="single" w:sz="4" w:space="0" w:color="auto"/>
            </w:tcBorders>
          </w:tcPr>
          <w:p w:rsidR="004A0257" w:rsidRPr="00223616" w:rsidRDefault="004A0257" w:rsidP="009366FA">
            <w:pPr>
              <w:jc w:val="right"/>
              <w:rPr>
                <w:sz w:val="20"/>
                <w:szCs w:val="20"/>
              </w:rPr>
            </w:pPr>
          </w:p>
        </w:tc>
        <w:tc>
          <w:tcPr>
            <w:tcW w:w="1100" w:type="dxa"/>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left w:val="single" w:sz="4" w:space="0" w:color="auto"/>
              <w:right w:val="single" w:sz="4" w:space="0" w:color="auto"/>
            </w:tcBorders>
          </w:tcPr>
          <w:p w:rsidR="004A0257" w:rsidRPr="00223616" w:rsidRDefault="004A0257" w:rsidP="009366FA">
            <w:pPr>
              <w:jc w:val="cente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Yatırım Faaliyetlerinden Gelirler</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left w:val="single" w:sz="4" w:space="0" w:color="auto"/>
              <w:right w:val="single" w:sz="4" w:space="0" w:color="auto"/>
            </w:tcBorders>
          </w:tcPr>
          <w:p w:rsidR="004A0257" w:rsidRPr="00223616" w:rsidRDefault="004A0257" w:rsidP="009366FA">
            <w:pPr>
              <w:jc w:val="cente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 xml:space="preserve">Yatırım Faaliyetlerinden Giderler (-) </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left w:val="single" w:sz="4" w:space="0" w:color="auto"/>
              <w:right w:val="single" w:sz="4" w:space="0" w:color="auto"/>
            </w:tcBorders>
          </w:tcPr>
          <w:p w:rsidR="004A0257" w:rsidRPr="00223616" w:rsidRDefault="004A0257" w:rsidP="009366FA">
            <w:pPr>
              <w:jc w:val="cente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bottom w:val="single" w:sz="4" w:space="0" w:color="auto"/>
              <w:right w:val="single" w:sz="4" w:space="0" w:color="auto"/>
            </w:tcBorders>
          </w:tcPr>
          <w:p w:rsidR="004A0257" w:rsidRPr="00223616" w:rsidRDefault="004A0257" w:rsidP="009366FA">
            <w:pPr>
              <w:jc w:val="center"/>
              <w:rPr>
                <w:sz w:val="20"/>
                <w:szCs w:val="20"/>
              </w:rPr>
            </w:pPr>
          </w:p>
        </w:tc>
        <w:tc>
          <w:tcPr>
            <w:tcW w:w="1100" w:type="dxa"/>
            <w:tcBorders>
              <w:top w:val="nil"/>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r w:rsidRPr="00223616">
              <w:rPr>
                <w:b/>
                <w:sz w:val="20"/>
                <w:szCs w:val="20"/>
              </w:rPr>
              <w:t>FİNANSMAN GİDERİ ÖNCESİ FAALİYET KÂRI/ZARARI</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top w:val="single" w:sz="4" w:space="0" w:color="auto"/>
              <w:left w:val="single" w:sz="4" w:space="0" w:color="auto"/>
              <w:bottom w:val="nil"/>
              <w:right w:val="single" w:sz="4" w:space="0" w:color="auto"/>
            </w:tcBorders>
          </w:tcPr>
          <w:p w:rsidR="004A0257" w:rsidRPr="00223616" w:rsidRDefault="004A0257" w:rsidP="009366FA">
            <w:pPr>
              <w:jc w:val="center"/>
              <w:rPr>
                <w:sz w:val="20"/>
                <w:szCs w:val="20"/>
              </w:rPr>
            </w:pPr>
          </w:p>
        </w:tc>
        <w:tc>
          <w:tcPr>
            <w:tcW w:w="1100" w:type="dxa"/>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right w:val="single" w:sz="4" w:space="0" w:color="auto"/>
            </w:tcBorders>
          </w:tcPr>
          <w:p w:rsidR="004A0257" w:rsidRPr="00223616" w:rsidRDefault="004A0257" w:rsidP="009366FA">
            <w:pPr>
              <w:jc w:val="cente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Finansman Giderleri (-)</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left w:val="single" w:sz="4" w:space="0" w:color="auto"/>
              <w:right w:val="single" w:sz="4" w:space="0" w:color="auto"/>
            </w:tcBorders>
          </w:tcPr>
          <w:p w:rsidR="004A0257" w:rsidRPr="00223616" w:rsidRDefault="004A0257" w:rsidP="009366FA">
            <w:pPr>
              <w:jc w:val="cente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left w:val="single" w:sz="4" w:space="0" w:color="auto"/>
              <w:bottom w:val="single" w:sz="4" w:space="0" w:color="auto"/>
              <w:right w:val="single" w:sz="4" w:space="0" w:color="auto"/>
            </w:tcBorders>
          </w:tcPr>
          <w:p w:rsidR="004A0257" w:rsidRPr="00223616" w:rsidRDefault="004A0257" w:rsidP="009366FA">
            <w:pPr>
              <w:jc w:val="right"/>
              <w:rPr>
                <w:b/>
                <w:sz w:val="20"/>
                <w:szCs w:val="20"/>
              </w:rPr>
            </w:pPr>
          </w:p>
        </w:tc>
        <w:tc>
          <w:tcPr>
            <w:tcW w:w="1100" w:type="dxa"/>
            <w:tcBorders>
              <w:top w:val="nil"/>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r w:rsidRPr="00223616">
              <w:rPr>
                <w:b/>
                <w:sz w:val="20"/>
                <w:szCs w:val="20"/>
              </w:rPr>
              <w:t>SÜRDÜRÜLEN FAALİYETLER VERGİ ÖNCESİ KÂRI/ZARARI</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top w:val="single" w:sz="4" w:space="0" w:color="auto"/>
              <w:left w:val="single" w:sz="4" w:space="0" w:color="auto"/>
              <w:bottom w:val="nil"/>
              <w:right w:val="single" w:sz="4" w:space="0" w:color="auto"/>
            </w:tcBorders>
          </w:tcPr>
          <w:p w:rsidR="004A0257" w:rsidRPr="00223616" w:rsidRDefault="004A0257" w:rsidP="009366FA">
            <w:pPr>
              <w:jc w:val="right"/>
              <w:rPr>
                <w:b/>
                <w:sz w:val="20"/>
                <w:szCs w:val="20"/>
              </w:rPr>
            </w:pPr>
          </w:p>
        </w:tc>
        <w:tc>
          <w:tcPr>
            <w:tcW w:w="1100" w:type="dxa"/>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right w:val="single" w:sz="4" w:space="0" w:color="auto"/>
            </w:tcBorders>
          </w:tcPr>
          <w:p w:rsidR="004A0257" w:rsidRPr="00223616" w:rsidRDefault="004A0257" w:rsidP="009366FA">
            <w:pP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412A55">
            <w:pPr>
              <w:ind w:left="284"/>
              <w:rPr>
                <w:sz w:val="20"/>
                <w:szCs w:val="20"/>
              </w:rPr>
            </w:pPr>
            <w:r w:rsidRPr="00223616">
              <w:rPr>
                <w:sz w:val="20"/>
                <w:szCs w:val="20"/>
              </w:rPr>
              <w:t>Sürdürülen Faaliyetler Vergi Gideri/Geliri</w:t>
            </w:r>
          </w:p>
          <w:p w:rsidR="004A0257" w:rsidRPr="00223616" w:rsidRDefault="004A0257" w:rsidP="002A598B">
            <w:pPr>
              <w:numPr>
                <w:ilvl w:val="0"/>
                <w:numId w:val="8"/>
              </w:numPr>
              <w:tabs>
                <w:tab w:val="clear" w:pos="540"/>
              </w:tabs>
              <w:ind w:left="567" w:hanging="283"/>
              <w:rPr>
                <w:sz w:val="20"/>
                <w:szCs w:val="20"/>
              </w:rPr>
            </w:pPr>
            <w:r w:rsidRPr="00223616">
              <w:rPr>
                <w:sz w:val="20"/>
                <w:szCs w:val="20"/>
              </w:rPr>
              <w:t>Dönem Vergi Gideri/Geliri</w:t>
            </w:r>
          </w:p>
          <w:p w:rsidR="004A0257" w:rsidRPr="00223616" w:rsidRDefault="004A0257" w:rsidP="002A598B">
            <w:pPr>
              <w:numPr>
                <w:ilvl w:val="0"/>
                <w:numId w:val="8"/>
              </w:numPr>
              <w:tabs>
                <w:tab w:val="clear" w:pos="540"/>
              </w:tabs>
              <w:ind w:left="567" w:hanging="283"/>
              <w:rPr>
                <w:b/>
                <w:sz w:val="20"/>
                <w:szCs w:val="20"/>
              </w:rPr>
            </w:pPr>
            <w:r w:rsidRPr="00223616">
              <w:rPr>
                <w:sz w:val="20"/>
                <w:szCs w:val="20"/>
              </w:rPr>
              <w:t>Ertelenmiş Vergi Gideri/Geliri</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left w:val="single" w:sz="4" w:space="0" w:color="auto"/>
              <w:right w:val="single" w:sz="4" w:space="0" w:color="auto"/>
            </w:tcBorders>
          </w:tcPr>
          <w:p w:rsidR="004A0257" w:rsidRPr="00223616" w:rsidRDefault="004A0257" w:rsidP="009366FA">
            <w:pP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left w:val="single" w:sz="4" w:space="0" w:color="auto"/>
              <w:bottom w:val="single" w:sz="4" w:space="0" w:color="auto"/>
              <w:right w:val="single" w:sz="4" w:space="0" w:color="auto"/>
            </w:tcBorders>
          </w:tcPr>
          <w:p w:rsidR="004A0257" w:rsidRPr="00223616" w:rsidRDefault="004A0257" w:rsidP="009366FA">
            <w:pPr>
              <w:rPr>
                <w:sz w:val="20"/>
                <w:szCs w:val="20"/>
              </w:rPr>
            </w:pPr>
          </w:p>
        </w:tc>
        <w:tc>
          <w:tcPr>
            <w:tcW w:w="1100" w:type="dxa"/>
            <w:tcBorders>
              <w:top w:val="nil"/>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r w:rsidRPr="00223616">
              <w:rPr>
                <w:b/>
                <w:sz w:val="20"/>
                <w:szCs w:val="20"/>
              </w:rPr>
              <w:t>SÜRDÜRÜLEN FAALİYETLER DÖNEM KÂRI/ZARARI</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top w:val="single" w:sz="4" w:space="0" w:color="auto"/>
              <w:left w:val="single" w:sz="4" w:space="0" w:color="auto"/>
              <w:bottom w:val="nil"/>
              <w:right w:val="single" w:sz="4" w:space="0" w:color="auto"/>
            </w:tcBorders>
          </w:tcPr>
          <w:p w:rsidR="004A0257" w:rsidRPr="00223616" w:rsidRDefault="004A0257" w:rsidP="009366FA">
            <w:pPr>
              <w:jc w:val="right"/>
              <w:rPr>
                <w:b/>
                <w:sz w:val="20"/>
                <w:szCs w:val="20"/>
              </w:rPr>
            </w:pPr>
          </w:p>
        </w:tc>
        <w:tc>
          <w:tcPr>
            <w:tcW w:w="1100" w:type="dxa"/>
            <w:tcBorders>
              <w:top w:val="single" w:sz="4" w:space="0" w:color="auto"/>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right w:val="single" w:sz="4" w:space="0" w:color="auto"/>
            </w:tcBorders>
          </w:tcPr>
          <w:p w:rsidR="004A0257" w:rsidRPr="00223616" w:rsidRDefault="004A0257" w:rsidP="009366FA">
            <w:pPr>
              <w:rPr>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r w:rsidRPr="00223616">
              <w:rPr>
                <w:b/>
                <w:sz w:val="20"/>
                <w:szCs w:val="20"/>
              </w:rPr>
              <w:t>DURDURULAN FAALİYETLER DÖNEM KÂRI/ZARARI</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bottom w:val="nil"/>
              <w:right w:val="single" w:sz="4" w:space="0" w:color="auto"/>
            </w:tcBorders>
          </w:tcPr>
          <w:p w:rsidR="004A0257" w:rsidRPr="00223616" w:rsidRDefault="004A0257" w:rsidP="009366FA">
            <w:pPr>
              <w:jc w:val="right"/>
              <w:rPr>
                <w:b/>
                <w:sz w:val="20"/>
                <w:szCs w:val="20"/>
              </w:rPr>
            </w:pPr>
          </w:p>
        </w:tc>
        <w:tc>
          <w:tcPr>
            <w:tcW w:w="1100" w:type="dxa"/>
            <w:tcBorders>
              <w:top w:val="nil"/>
              <w:left w:val="single" w:sz="4" w:space="0" w:color="auto"/>
              <w:bottom w:val="nil"/>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rPr>
            </w:pPr>
          </w:p>
        </w:tc>
        <w:tc>
          <w:tcPr>
            <w:tcW w:w="1134" w:type="dxa"/>
            <w:tcBorders>
              <w:top w:val="nil"/>
              <w:left w:val="single" w:sz="4" w:space="0" w:color="auto"/>
              <w:bottom w:val="single" w:sz="4" w:space="0" w:color="auto"/>
              <w:right w:val="single" w:sz="4" w:space="0" w:color="auto"/>
            </w:tcBorders>
          </w:tcPr>
          <w:p w:rsidR="004A0257" w:rsidRPr="00223616" w:rsidRDefault="004A0257" w:rsidP="009366FA">
            <w:pPr>
              <w:jc w:val="right"/>
              <w:rPr>
                <w:b/>
                <w:sz w:val="20"/>
                <w:szCs w:val="20"/>
              </w:rPr>
            </w:pPr>
          </w:p>
        </w:tc>
        <w:tc>
          <w:tcPr>
            <w:tcW w:w="1100" w:type="dxa"/>
            <w:tcBorders>
              <w:top w:val="nil"/>
              <w:left w:val="single" w:sz="4" w:space="0" w:color="auto"/>
              <w:bottom w:val="single" w:sz="4" w:space="0" w:color="auto"/>
            </w:tcBorders>
          </w:tcPr>
          <w:p w:rsidR="004A0257" w:rsidRPr="00223616" w:rsidRDefault="004A0257" w:rsidP="009366FA">
            <w:pPr>
              <w:rPr>
                <w:sz w:val="20"/>
                <w:szCs w:val="20"/>
              </w:rPr>
            </w:pPr>
          </w:p>
        </w:tc>
      </w:tr>
      <w:tr w:rsidR="004A0257" w:rsidRPr="00223616" w:rsidTr="00377BCD">
        <w:tc>
          <w:tcPr>
            <w:tcW w:w="5920" w:type="dxa"/>
            <w:tcBorders>
              <w:right w:val="single" w:sz="4" w:space="0" w:color="auto"/>
            </w:tcBorders>
          </w:tcPr>
          <w:p w:rsidR="004A0257" w:rsidRPr="00223616" w:rsidRDefault="004A0257" w:rsidP="00D64A77">
            <w:pPr>
              <w:keepNext/>
              <w:rPr>
                <w:b/>
                <w:sz w:val="20"/>
                <w:szCs w:val="20"/>
              </w:rPr>
            </w:pPr>
            <w:r w:rsidRPr="00223616">
              <w:rPr>
                <w:b/>
                <w:sz w:val="20"/>
                <w:szCs w:val="20"/>
              </w:rPr>
              <w:t>DÖNEM KÂRI/ZARARI</w:t>
            </w:r>
          </w:p>
        </w:tc>
        <w:tc>
          <w:tcPr>
            <w:tcW w:w="1134" w:type="dxa"/>
            <w:tcBorders>
              <w:top w:val="nil"/>
              <w:left w:val="single" w:sz="4" w:space="0" w:color="auto"/>
              <w:bottom w:val="nil"/>
              <w:right w:val="single" w:sz="4" w:space="0" w:color="auto"/>
            </w:tcBorders>
          </w:tcPr>
          <w:p w:rsidR="004A0257" w:rsidRPr="00223616" w:rsidRDefault="004A0257" w:rsidP="00D64A77">
            <w:pPr>
              <w:keepNext/>
              <w:rPr>
                <w:sz w:val="20"/>
                <w:szCs w:val="20"/>
              </w:rPr>
            </w:pPr>
          </w:p>
        </w:tc>
        <w:tc>
          <w:tcPr>
            <w:tcW w:w="1134" w:type="dxa"/>
            <w:tcBorders>
              <w:top w:val="single" w:sz="4" w:space="0" w:color="auto"/>
              <w:left w:val="single" w:sz="4" w:space="0" w:color="auto"/>
              <w:bottom w:val="nil"/>
              <w:right w:val="single" w:sz="4" w:space="0" w:color="auto"/>
            </w:tcBorders>
          </w:tcPr>
          <w:p w:rsidR="004A0257" w:rsidRPr="00223616" w:rsidRDefault="004A0257" w:rsidP="00D64A77">
            <w:pPr>
              <w:keepNext/>
              <w:jc w:val="right"/>
              <w:rPr>
                <w:b/>
                <w:sz w:val="20"/>
                <w:szCs w:val="20"/>
              </w:rPr>
            </w:pPr>
          </w:p>
        </w:tc>
        <w:tc>
          <w:tcPr>
            <w:tcW w:w="1100" w:type="dxa"/>
            <w:tcBorders>
              <w:top w:val="single" w:sz="4" w:space="0" w:color="auto"/>
              <w:left w:val="single" w:sz="4" w:space="0" w:color="auto"/>
              <w:bottom w:val="nil"/>
            </w:tcBorders>
          </w:tcPr>
          <w:p w:rsidR="004A0257" w:rsidRPr="00223616" w:rsidRDefault="004A0257" w:rsidP="00D64A77">
            <w:pPr>
              <w:keepNext/>
              <w:rPr>
                <w:sz w:val="20"/>
                <w:szCs w:val="20"/>
              </w:rPr>
            </w:pPr>
          </w:p>
        </w:tc>
      </w:tr>
      <w:tr w:rsidR="004A0257" w:rsidRPr="00223616" w:rsidTr="00377BCD">
        <w:tc>
          <w:tcPr>
            <w:tcW w:w="5920" w:type="dxa"/>
            <w:tcBorders>
              <w:right w:val="single" w:sz="4" w:space="0" w:color="auto"/>
            </w:tcBorders>
          </w:tcPr>
          <w:p w:rsidR="004A0257" w:rsidRPr="00223616" w:rsidRDefault="004A0257" w:rsidP="00D64A77">
            <w:pPr>
              <w:keepNext/>
              <w:rPr>
                <w:b/>
                <w:sz w:val="20"/>
                <w:szCs w:val="20"/>
                <w:u w:val="single"/>
              </w:rPr>
            </w:pPr>
          </w:p>
        </w:tc>
        <w:tc>
          <w:tcPr>
            <w:tcW w:w="1134" w:type="dxa"/>
            <w:tcBorders>
              <w:top w:val="nil"/>
              <w:left w:val="single" w:sz="4" w:space="0" w:color="auto"/>
              <w:bottom w:val="nil"/>
              <w:right w:val="single" w:sz="4" w:space="0" w:color="auto"/>
            </w:tcBorders>
          </w:tcPr>
          <w:p w:rsidR="004A0257" w:rsidRPr="00223616" w:rsidRDefault="004A0257" w:rsidP="00D64A77">
            <w:pPr>
              <w:keepNext/>
              <w:rPr>
                <w:sz w:val="20"/>
                <w:szCs w:val="20"/>
                <w:highlight w:val="cyan"/>
                <w:u w:val="single"/>
              </w:rPr>
            </w:pPr>
          </w:p>
        </w:tc>
        <w:tc>
          <w:tcPr>
            <w:tcW w:w="1134" w:type="dxa"/>
            <w:tcBorders>
              <w:top w:val="nil"/>
              <w:left w:val="single" w:sz="4" w:space="0" w:color="auto"/>
              <w:right w:val="single" w:sz="4" w:space="0" w:color="auto"/>
            </w:tcBorders>
          </w:tcPr>
          <w:p w:rsidR="004A0257" w:rsidRPr="00223616" w:rsidRDefault="004A0257" w:rsidP="00D64A77">
            <w:pPr>
              <w:keepNext/>
              <w:rPr>
                <w:sz w:val="20"/>
                <w:szCs w:val="20"/>
                <w:highlight w:val="cyan"/>
                <w:u w:val="single"/>
              </w:rPr>
            </w:pPr>
          </w:p>
        </w:tc>
        <w:tc>
          <w:tcPr>
            <w:tcW w:w="1100" w:type="dxa"/>
            <w:tcBorders>
              <w:top w:val="nil"/>
              <w:left w:val="single" w:sz="4" w:space="0" w:color="auto"/>
              <w:bottom w:val="nil"/>
            </w:tcBorders>
          </w:tcPr>
          <w:p w:rsidR="004A0257" w:rsidRPr="00223616" w:rsidRDefault="004A0257" w:rsidP="00D64A77">
            <w:pPr>
              <w:keepNext/>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D64A77">
            <w:pPr>
              <w:keepNext/>
              <w:rPr>
                <w:b/>
                <w:sz w:val="20"/>
                <w:szCs w:val="20"/>
              </w:rPr>
            </w:pPr>
            <w:r w:rsidRPr="00223616">
              <w:rPr>
                <w:b/>
                <w:sz w:val="20"/>
                <w:szCs w:val="20"/>
              </w:rPr>
              <w:t>Pay Başına Kazanç</w:t>
            </w:r>
          </w:p>
          <w:p w:rsidR="004A0257" w:rsidRPr="00223616" w:rsidRDefault="004A0257" w:rsidP="00412A55">
            <w:pPr>
              <w:keepNext/>
              <w:numPr>
                <w:ilvl w:val="0"/>
                <w:numId w:val="8"/>
              </w:numPr>
              <w:tabs>
                <w:tab w:val="clear" w:pos="540"/>
              </w:tabs>
              <w:ind w:left="284" w:hanging="284"/>
              <w:rPr>
                <w:sz w:val="20"/>
                <w:szCs w:val="20"/>
              </w:rPr>
            </w:pPr>
            <w:r w:rsidRPr="00223616">
              <w:rPr>
                <w:sz w:val="20"/>
                <w:szCs w:val="20"/>
              </w:rPr>
              <w:t>Sürdürülen Faaliyetlerden Pay Başına Kazanç</w:t>
            </w:r>
          </w:p>
          <w:p w:rsidR="004A0257" w:rsidRPr="00223616" w:rsidRDefault="004A0257" w:rsidP="002A598B">
            <w:pPr>
              <w:numPr>
                <w:ilvl w:val="0"/>
                <w:numId w:val="8"/>
              </w:numPr>
              <w:ind w:left="284" w:hanging="284"/>
              <w:rPr>
                <w:b/>
                <w:sz w:val="20"/>
                <w:szCs w:val="20"/>
                <w:u w:val="single"/>
              </w:rPr>
            </w:pPr>
            <w:r w:rsidRPr="00223616">
              <w:rPr>
                <w:sz w:val="20"/>
                <w:szCs w:val="20"/>
              </w:rPr>
              <w:t>Durdurulan Faaliyetlerden Pay Başına Kazanç</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134" w:type="dxa"/>
            <w:tcBorders>
              <w:left w:val="single" w:sz="4" w:space="0" w:color="auto"/>
              <w:right w:val="single" w:sz="4" w:space="0" w:color="auto"/>
            </w:tcBorders>
          </w:tcPr>
          <w:p w:rsidR="004A0257" w:rsidRPr="00223616" w:rsidRDefault="004A0257" w:rsidP="009366FA">
            <w:pPr>
              <w:rPr>
                <w:sz w:val="20"/>
                <w:szCs w:val="20"/>
                <w:highlight w:val="cyan"/>
                <w:u w:val="single"/>
              </w:rPr>
            </w:pPr>
          </w:p>
        </w:tc>
        <w:tc>
          <w:tcPr>
            <w:tcW w:w="1100"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u w:val="single"/>
              </w:rPr>
            </w:pP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134" w:type="dxa"/>
            <w:tcBorders>
              <w:left w:val="single" w:sz="4" w:space="0" w:color="auto"/>
              <w:right w:val="single" w:sz="4" w:space="0" w:color="auto"/>
            </w:tcBorders>
          </w:tcPr>
          <w:p w:rsidR="004A0257" w:rsidRPr="00223616" w:rsidRDefault="004A0257" w:rsidP="009366FA">
            <w:pPr>
              <w:rPr>
                <w:sz w:val="20"/>
                <w:szCs w:val="20"/>
                <w:highlight w:val="cyan"/>
                <w:u w:val="single"/>
              </w:rPr>
            </w:pPr>
          </w:p>
        </w:tc>
        <w:tc>
          <w:tcPr>
            <w:tcW w:w="1100"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right w:val="single" w:sz="4" w:space="0" w:color="auto"/>
            </w:tcBorders>
          </w:tcPr>
          <w:p w:rsidR="004A0257" w:rsidRPr="00223616" w:rsidRDefault="004A0257" w:rsidP="009366FA">
            <w:pPr>
              <w:rPr>
                <w:b/>
                <w:sz w:val="20"/>
                <w:szCs w:val="20"/>
              </w:rPr>
            </w:pPr>
            <w:r w:rsidRPr="00223616">
              <w:rPr>
                <w:b/>
                <w:sz w:val="20"/>
                <w:szCs w:val="20"/>
              </w:rPr>
              <w:t>Sulandırılmış Pay Başına Kazanç</w:t>
            </w:r>
          </w:p>
          <w:p w:rsidR="004A0257" w:rsidRPr="00223616" w:rsidRDefault="004A0257" w:rsidP="00412A55">
            <w:pPr>
              <w:keepNext/>
              <w:numPr>
                <w:ilvl w:val="0"/>
                <w:numId w:val="8"/>
              </w:numPr>
              <w:tabs>
                <w:tab w:val="clear" w:pos="540"/>
              </w:tabs>
              <w:ind w:left="284" w:hanging="284"/>
              <w:rPr>
                <w:sz w:val="20"/>
                <w:szCs w:val="20"/>
              </w:rPr>
            </w:pPr>
            <w:r w:rsidRPr="00223616">
              <w:rPr>
                <w:sz w:val="20"/>
                <w:szCs w:val="20"/>
              </w:rPr>
              <w:t>Sürdürülen Faaliyetlerden Sulandırılmış Pay Başına Kazanç</w:t>
            </w:r>
          </w:p>
          <w:p w:rsidR="004A0257" w:rsidRPr="00223616" w:rsidRDefault="004A0257" w:rsidP="00412A55">
            <w:pPr>
              <w:keepNext/>
              <w:numPr>
                <w:ilvl w:val="0"/>
                <w:numId w:val="8"/>
              </w:numPr>
              <w:tabs>
                <w:tab w:val="clear" w:pos="540"/>
              </w:tabs>
              <w:ind w:left="284" w:hanging="284"/>
              <w:rPr>
                <w:b/>
                <w:sz w:val="20"/>
                <w:szCs w:val="20"/>
                <w:u w:val="single"/>
              </w:rPr>
            </w:pPr>
            <w:r w:rsidRPr="00223616">
              <w:rPr>
                <w:sz w:val="20"/>
                <w:szCs w:val="20"/>
              </w:rPr>
              <w:t>Durdurulan Faaliyetlerden Sulandırılmış Pay Başına Kazanç</w:t>
            </w:r>
          </w:p>
        </w:tc>
        <w:tc>
          <w:tcPr>
            <w:tcW w:w="1134" w:type="dxa"/>
            <w:tcBorders>
              <w:top w:val="nil"/>
              <w:left w:val="single" w:sz="4" w:space="0" w:color="auto"/>
              <w:bottom w:val="nil"/>
              <w:right w:val="single" w:sz="4" w:space="0" w:color="auto"/>
            </w:tcBorders>
          </w:tcPr>
          <w:p w:rsidR="004A0257" w:rsidRPr="00223616" w:rsidRDefault="004A0257" w:rsidP="009366FA">
            <w:pPr>
              <w:rPr>
                <w:sz w:val="20"/>
                <w:szCs w:val="20"/>
                <w:highlight w:val="cyan"/>
                <w:u w:val="single"/>
              </w:rPr>
            </w:pPr>
          </w:p>
        </w:tc>
        <w:tc>
          <w:tcPr>
            <w:tcW w:w="1134" w:type="dxa"/>
            <w:tcBorders>
              <w:left w:val="single" w:sz="4" w:space="0" w:color="auto"/>
              <w:right w:val="single" w:sz="4" w:space="0" w:color="auto"/>
            </w:tcBorders>
          </w:tcPr>
          <w:p w:rsidR="004A0257" w:rsidRPr="00223616" w:rsidRDefault="004A0257" w:rsidP="009366FA">
            <w:pPr>
              <w:rPr>
                <w:sz w:val="20"/>
                <w:szCs w:val="20"/>
                <w:highlight w:val="cyan"/>
                <w:u w:val="single"/>
              </w:rPr>
            </w:pPr>
          </w:p>
        </w:tc>
        <w:tc>
          <w:tcPr>
            <w:tcW w:w="1100" w:type="dxa"/>
            <w:tcBorders>
              <w:top w:val="nil"/>
              <w:left w:val="single" w:sz="4" w:space="0" w:color="auto"/>
              <w:bottom w:val="nil"/>
            </w:tcBorders>
          </w:tcPr>
          <w:p w:rsidR="004A0257" w:rsidRPr="00223616" w:rsidRDefault="004A0257" w:rsidP="009366FA">
            <w:pPr>
              <w:rPr>
                <w:sz w:val="20"/>
                <w:szCs w:val="20"/>
                <w:highlight w:val="cyan"/>
              </w:rPr>
            </w:pPr>
          </w:p>
        </w:tc>
      </w:tr>
      <w:tr w:rsidR="004A0257" w:rsidRPr="00223616" w:rsidTr="00377BCD">
        <w:tc>
          <w:tcPr>
            <w:tcW w:w="5920" w:type="dxa"/>
            <w:tcBorders>
              <w:top w:val="nil"/>
              <w:bottom w:val="single" w:sz="4" w:space="0" w:color="auto"/>
              <w:right w:val="single" w:sz="4" w:space="0" w:color="auto"/>
            </w:tcBorders>
          </w:tcPr>
          <w:p w:rsidR="004A0257" w:rsidRPr="00223616" w:rsidRDefault="004A0257" w:rsidP="009366FA">
            <w:pPr>
              <w:rPr>
                <w:b/>
                <w:sz w:val="20"/>
                <w:szCs w:val="20"/>
                <w:u w:val="single"/>
              </w:rPr>
            </w:pPr>
          </w:p>
        </w:tc>
        <w:tc>
          <w:tcPr>
            <w:tcW w:w="1134" w:type="dxa"/>
            <w:tcBorders>
              <w:top w:val="nil"/>
              <w:left w:val="single" w:sz="4" w:space="0" w:color="auto"/>
              <w:bottom w:val="single" w:sz="4" w:space="0" w:color="auto"/>
              <w:right w:val="single" w:sz="4" w:space="0" w:color="auto"/>
            </w:tcBorders>
          </w:tcPr>
          <w:p w:rsidR="004A0257" w:rsidRPr="00223616" w:rsidRDefault="004A0257" w:rsidP="009366FA">
            <w:pPr>
              <w:rPr>
                <w:sz w:val="20"/>
                <w:szCs w:val="20"/>
                <w:u w:val="single"/>
              </w:rPr>
            </w:pPr>
          </w:p>
        </w:tc>
        <w:tc>
          <w:tcPr>
            <w:tcW w:w="1134" w:type="dxa"/>
            <w:tcBorders>
              <w:top w:val="nil"/>
              <w:left w:val="single" w:sz="4" w:space="0" w:color="auto"/>
              <w:bottom w:val="single" w:sz="4" w:space="0" w:color="auto"/>
              <w:right w:val="single" w:sz="4" w:space="0" w:color="auto"/>
            </w:tcBorders>
          </w:tcPr>
          <w:p w:rsidR="004A0257" w:rsidRPr="00223616" w:rsidRDefault="004A0257" w:rsidP="009366FA">
            <w:pPr>
              <w:rPr>
                <w:sz w:val="20"/>
                <w:szCs w:val="20"/>
                <w:u w:val="single"/>
              </w:rPr>
            </w:pPr>
          </w:p>
        </w:tc>
        <w:tc>
          <w:tcPr>
            <w:tcW w:w="1100" w:type="dxa"/>
            <w:tcBorders>
              <w:top w:val="nil"/>
              <w:left w:val="single" w:sz="4" w:space="0" w:color="auto"/>
              <w:bottom w:val="single" w:sz="4" w:space="0" w:color="auto"/>
            </w:tcBorders>
          </w:tcPr>
          <w:p w:rsidR="004A0257" w:rsidRPr="00223616" w:rsidRDefault="004A0257" w:rsidP="009366FA">
            <w:pPr>
              <w:rPr>
                <w:sz w:val="20"/>
                <w:szCs w:val="20"/>
                <w:highlight w:val="cyan"/>
                <w:u w:val="single"/>
              </w:rPr>
            </w:pPr>
          </w:p>
        </w:tc>
      </w:tr>
    </w:tbl>
    <w:p w:rsidR="004A0257" w:rsidRPr="00223616" w:rsidRDefault="004A0257" w:rsidP="009366FA">
      <w:pPr>
        <w:rPr>
          <w:sz w:val="20"/>
          <w:szCs w:val="20"/>
        </w:rPr>
      </w:pPr>
    </w:p>
    <w:p w:rsidR="004A0257" w:rsidRPr="00223616" w:rsidRDefault="004A0257" w:rsidP="009366FA">
      <w:pPr>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tblBorders>
        <w:tblLayout w:type="fixed"/>
        <w:tblLook w:val="01E0"/>
      </w:tblPr>
      <w:tblGrid>
        <w:gridCol w:w="5920"/>
        <w:gridCol w:w="1135"/>
        <w:gridCol w:w="1133"/>
        <w:gridCol w:w="1100"/>
      </w:tblGrid>
      <w:tr w:rsidR="004A0257" w:rsidRPr="00223616" w:rsidTr="00377BCD">
        <w:trPr>
          <w:tblHeader/>
        </w:trPr>
        <w:tc>
          <w:tcPr>
            <w:tcW w:w="5000" w:type="pct"/>
            <w:gridSpan w:val="4"/>
            <w:tcBorders>
              <w:top w:val="single" w:sz="4" w:space="0" w:color="auto"/>
              <w:bottom w:val="nil"/>
            </w:tcBorders>
          </w:tcPr>
          <w:p w:rsidR="004A0257" w:rsidRPr="00223616" w:rsidRDefault="004A0257" w:rsidP="00377BCD">
            <w:pPr>
              <w:keepNext/>
            </w:pPr>
            <w:r w:rsidRPr="00223616">
              <w:rPr>
                <w:sz w:val="22"/>
                <w:szCs w:val="22"/>
              </w:rPr>
              <w:lastRenderedPageBreak/>
              <w:t xml:space="preserve">… ŞİRKETİ </w:t>
            </w:r>
          </w:p>
          <w:p w:rsidR="004A0257" w:rsidRPr="00223616" w:rsidRDefault="004A0257" w:rsidP="00377BCD">
            <w:pPr>
              <w:keepNext/>
              <w:jc w:val="both"/>
            </w:pPr>
            <w:r w:rsidRPr="00223616">
              <w:rPr>
                <w:sz w:val="22"/>
                <w:szCs w:val="22"/>
              </w:rPr>
              <w:t xml:space="preserve">BAĞIMSIZ DENETİMDEN GEÇMİŞ (GEÇMEMİŞ) … TARİHLİ BİREYSEL KÂR VEYA ZARAR VE DİĞER KAPSAMLI GELİR TABLOSU </w:t>
            </w:r>
          </w:p>
          <w:p w:rsidR="004A0257" w:rsidRPr="00223616" w:rsidRDefault="004A0257" w:rsidP="00377BCD">
            <w:pPr>
              <w:keepNext/>
              <w:rPr>
                <w:b/>
                <w:sz w:val="20"/>
                <w:szCs w:val="20"/>
              </w:rPr>
            </w:pPr>
            <w:r w:rsidRPr="00223616">
              <w:rPr>
                <w:sz w:val="20"/>
                <w:szCs w:val="20"/>
              </w:rPr>
              <w:t>(Tüm tutarlar TL olarak gösterilmiştir)</w:t>
            </w:r>
          </w:p>
        </w:tc>
      </w:tr>
      <w:tr w:rsidR="004A0257" w:rsidRPr="00223616" w:rsidTr="00377BCD">
        <w:trPr>
          <w:tblHeader/>
        </w:trPr>
        <w:tc>
          <w:tcPr>
            <w:tcW w:w="3187" w:type="pct"/>
            <w:tcBorders>
              <w:top w:val="single" w:sz="4" w:space="0" w:color="auto"/>
              <w:bottom w:val="nil"/>
              <w:right w:val="single" w:sz="4" w:space="0" w:color="auto"/>
            </w:tcBorders>
          </w:tcPr>
          <w:p w:rsidR="004A0257" w:rsidRPr="00223616" w:rsidRDefault="004A0257" w:rsidP="00377BCD">
            <w:pPr>
              <w:keepNext/>
              <w:jc w:val="center"/>
              <w:rPr>
                <w:b/>
                <w:sz w:val="20"/>
                <w:szCs w:val="20"/>
              </w:rPr>
            </w:pPr>
          </w:p>
        </w:tc>
        <w:tc>
          <w:tcPr>
            <w:tcW w:w="611" w:type="pct"/>
            <w:tcBorders>
              <w:top w:val="single" w:sz="4" w:space="0" w:color="auto"/>
              <w:left w:val="single" w:sz="4" w:space="0" w:color="auto"/>
              <w:bottom w:val="nil"/>
              <w:right w:val="single" w:sz="4" w:space="0" w:color="auto"/>
            </w:tcBorders>
          </w:tcPr>
          <w:p w:rsidR="004A0257" w:rsidRPr="00223616" w:rsidRDefault="004A0257" w:rsidP="00377BCD">
            <w:pPr>
              <w:keepNext/>
              <w:jc w:val="center"/>
              <w:rPr>
                <w:b/>
                <w:sz w:val="20"/>
                <w:szCs w:val="20"/>
              </w:rPr>
            </w:pPr>
            <w:r w:rsidRPr="00223616">
              <w:rPr>
                <w:b/>
                <w:sz w:val="20"/>
                <w:szCs w:val="20"/>
              </w:rPr>
              <w:t>Dipnot Referansı</w:t>
            </w:r>
          </w:p>
        </w:tc>
        <w:tc>
          <w:tcPr>
            <w:tcW w:w="610" w:type="pct"/>
            <w:tcBorders>
              <w:top w:val="single" w:sz="4" w:space="0" w:color="auto"/>
              <w:left w:val="single" w:sz="4" w:space="0" w:color="auto"/>
              <w:bottom w:val="nil"/>
              <w:right w:val="single" w:sz="4" w:space="0" w:color="auto"/>
            </w:tcBorders>
          </w:tcPr>
          <w:p w:rsidR="004A0257" w:rsidRPr="00223616" w:rsidRDefault="004A0257" w:rsidP="00377BCD">
            <w:pPr>
              <w:keepNext/>
              <w:jc w:val="center"/>
              <w:rPr>
                <w:b/>
                <w:sz w:val="20"/>
                <w:szCs w:val="20"/>
              </w:rPr>
            </w:pPr>
            <w:r w:rsidRPr="00223616">
              <w:rPr>
                <w:b/>
                <w:sz w:val="20"/>
                <w:szCs w:val="20"/>
              </w:rPr>
              <w:t>Cari Dönem</w:t>
            </w:r>
          </w:p>
        </w:tc>
        <w:tc>
          <w:tcPr>
            <w:tcW w:w="592" w:type="pct"/>
            <w:tcBorders>
              <w:top w:val="single" w:sz="4" w:space="0" w:color="auto"/>
              <w:left w:val="single" w:sz="4" w:space="0" w:color="auto"/>
              <w:bottom w:val="nil"/>
            </w:tcBorders>
          </w:tcPr>
          <w:p w:rsidR="004A0257" w:rsidRPr="00223616" w:rsidRDefault="004A0257" w:rsidP="00377BCD">
            <w:pPr>
              <w:keepNext/>
              <w:jc w:val="center"/>
              <w:rPr>
                <w:b/>
                <w:sz w:val="20"/>
                <w:szCs w:val="20"/>
              </w:rPr>
            </w:pPr>
            <w:r w:rsidRPr="00223616">
              <w:rPr>
                <w:b/>
                <w:sz w:val="20"/>
                <w:szCs w:val="20"/>
              </w:rPr>
              <w:t>Önceki Dönem</w:t>
            </w:r>
          </w:p>
        </w:tc>
      </w:tr>
      <w:tr w:rsidR="004A0257" w:rsidRPr="00223616" w:rsidTr="00377BCD">
        <w:trPr>
          <w:tblHeader/>
        </w:trPr>
        <w:tc>
          <w:tcPr>
            <w:tcW w:w="3187" w:type="pct"/>
            <w:tcBorders>
              <w:top w:val="nil"/>
              <w:bottom w:val="single" w:sz="4" w:space="0" w:color="auto"/>
              <w:right w:val="single" w:sz="4" w:space="0" w:color="auto"/>
            </w:tcBorders>
          </w:tcPr>
          <w:p w:rsidR="004A0257" w:rsidRPr="00223616" w:rsidRDefault="004A0257" w:rsidP="00377BCD">
            <w:pPr>
              <w:keepNext/>
              <w:jc w:val="center"/>
              <w:rPr>
                <w:b/>
                <w:sz w:val="20"/>
                <w:szCs w:val="20"/>
              </w:rPr>
            </w:pPr>
          </w:p>
        </w:tc>
        <w:tc>
          <w:tcPr>
            <w:tcW w:w="611" w:type="pct"/>
            <w:tcBorders>
              <w:top w:val="nil"/>
              <w:left w:val="single" w:sz="4" w:space="0" w:color="auto"/>
              <w:bottom w:val="single" w:sz="4" w:space="0" w:color="auto"/>
              <w:right w:val="single" w:sz="4" w:space="0" w:color="auto"/>
            </w:tcBorders>
          </w:tcPr>
          <w:p w:rsidR="004A0257" w:rsidRPr="00223616" w:rsidRDefault="004A0257" w:rsidP="00377BCD">
            <w:pPr>
              <w:keepNext/>
              <w:jc w:val="center"/>
              <w:rPr>
                <w:b/>
                <w:sz w:val="20"/>
                <w:szCs w:val="20"/>
              </w:rPr>
            </w:pPr>
          </w:p>
        </w:tc>
        <w:tc>
          <w:tcPr>
            <w:tcW w:w="610" w:type="pct"/>
            <w:tcBorders>
              <w:top w:val="nil"/>
              <w:left w:val="single" w:sz="4" w:space="0" w:color="auto"/>
              <w:bottom w:val="single" w:sz="4" w:space="0" w:color="auto"/>
              <w:right w:val="single" w:sz="4" w:space="0" w:color="auto"/>
            </w:tcBorders>
          </w:tcPr>
          <w:p w:rsidR="004A0257" w:rsidRPr="00223616" w:rsidRDefault="004A0257" w:rsidP="00377BCD">
            <w:pPr>
              <w:keepNext/>
              <w:jc w:val="center"/>
              <w:rPr>
                <w:b/>
                <w:sz w:val="20"/>
                <w:szCs w:val="20"/>
              </w:rPr>
            </w:pPr>
            <w:r w:rsidRPr="00223616">
              <w:rPr>
                <w:b/>
                <w:sz w:val="20"/>
                <w:szCs w:val="20"/>
              </w:rPr>
              <w:t>20..</w:t>
            </w:r>
          </w:p>
        </w:tc>
        <w:tc>
          <w:tcPr>
            <w:tcW w:w="592" w:type="pct"/>
            <w:tcBorders>
              <w:top w:val="nil"/>
              <w:left w:val="single" w:sz="4" w:space="0" w:color="auto"/>
              <w:bottom w:val="single" w:sz="4" w:space="0" w:color="auto"/>
            </w:tcBorders>
          </w:tcPr>
          <w:p w:rsidR="004A0257" w:rsidRPr="00223616" w:rsidRDefault="004A0257" w:rsidP="00377BCD">
            <w:pPr>
              <w:keepNext/>
              <w:jc w:val="center"/>
              <w:rPr>
                <w:b/>
                <w:sz w:val="20"/>
                <w:szCs w:val="20"/>
              </w:rPr>
            </w:pPr>
            <w:r w:rsidRPr="00223616">
              <w:rPr>
                <w:b/>
                <w:sz w:val="20"/>
                <w:szCs w:val="20"/>
              </w:rPr>
              <w:t>20..</w:t>
            </w:r>
          </w:p>
        </w:tc>
      </w:tr>
      <w:tr w:rsidR="004A0257" w:rsidRPr="00223616" w:rsidTr="00377BCD">
        <w:tc>
          <w:tcPr>
            <w:tcW w:w="3187" w:type="pct"/>
            <w:tcBorders>
              <w:right w:val="single" w:sz="4" w:space="0" w:color="auto"/>
            </w:tcBorders>
          </w:tcPr>
          <w:p w:rsidR="004A0257" w:rsidRPr="00223616" w:rsidRDefault="004A0257" w:rsidP="00377BCD">
            <w:pPr>
              <w:keepNext/>
              <w:rPr>
                <w:rFonts w:ascii="Arial" w:hAnsi="Arial" w:cs="Arial"/>
                <w:b/>
                <w:sz w:val="18"/>
                <w:szCs w:val="18"/>
              </w:rPr>
            </w:pPr>
          </w:p>
          <w:p w:rsidR="004A0257" w:rsidRPr="00223616" w:rsidRDefault="004A0257" w:rsidP="00050310">
            <w:pPr>
              <w:keepNext/>
              <w:rPr>
                <w:rFonts w:ascii="Arial" w:hAnsi="Arial" w:cs="Arial"/>
                <w:b/>
                <w:sz w:val="18"/>
                <w:szCs w:val="18"/>
              </w:rPr>
            </w:pPr>
            <w:r w:rsidRPr="00223616">
              <w:rPr>
                <w:b/>
                <w:sz w:val="20"/>
                <w:szCs w:val="20"/>
              </w:rPr>
              <w:t>DÖNEM KÂRI/ZARARI</w:t>
            </w:r>
          </w:p>
        </w:tc>
        <w:tc>
          <w:tcPr>
            <w:tcW w:w="611" w:type="pct"/>
            <w:tcBorders>
              <w:top w:val="nil"/>
              <w:left w:val="single" w:sz="4" w:space="0" w:color="auto"/>
              <w:bottom w:val="nil"/>
              <w:right w:val="single" w:sz="4" w:space="0" w:color="auto"/>
            </w:tcBorders>
          </w:tcPr>
          <w:p w:rsidR="004A0257" w:rsidRPr="00223616" w:rsidRDefault="004A0257" w:rsidP="00377BCD">
            <w:pPr>
              <w:keepNext/>
              <w:rPr>
                <w:rFonts w:ascii="Arial" w:hAnsi="Arial" w:cs="Arial"/>
                <w:sz w:val="18"/>
                <w:szCs w:val="18"/>
              </w:rPr>
            </w:pPr>
          </w:p>
        </w:tc>
        <w:tc>
          <w:tcPr>
            <w:tcW w:w="610" w:type="pct"/>
            <w:tcBorders>
              <w:left w:val="single" w:sz="4" w:space="0" w:color="auto"/>
              <w:right w:val="single" w:sz="4" w:space="0" w:color="auto"/>
            </w:tcBorders>
          </w:tcPr>
          <w:p w:rsidR="004A0257" w:rsidRPr="00223616" w:rsidRDefault="004A0257" w:rsidP="00377BCD">
            <w:pPr>
              <w:keepNext/>
              <w:jc w:val="right"/>
              <w:rPr>
                <w:rFonts w:ascii="Arial" w:hAnsi="Arial" w:cs="Arial"/>
                <w:b/>
                <w:sz w:val="18"/>
                <w:szCs w:val="18"/>
              </w:rPr>
            </w:pPr>
          </w:p>
        </w:tc>
        <w:tc>
          <w:tcPr>
            <w:tcW w:w="592" w:type="pct"/>
            <w:tcBorders>
              <w:top w:val="nil"/>
              <w:left w:val="single" w:sz="4" w:space="0" w:color="auto"/>
              <w:bottom w:val="nil"/>
            </w:tcBorders>
          </w:tcPr>
          <w:p w:rsidR="004A0257" w:rsidRPr="00223616" w:rsidRDefault="004A0257" w:rsidP="00377BCD">
            <w:pPr>
              <w:keepNext/>
              <w:rPr>
                <w:rFonts w:ascii="Arial" w:hAnsi="Arial" w:cs="Arial"/>
                <w:sz w:val="18"/>
                <w:szCs w:val="18"/>
              </w:rPr>
            </w:pPr>
          </w:p>
        </w:tc>
      </w:tr>
      <w:tr w:rsidR="004A0257" w:rsidRPr="00223616" w:rsidTr="00377BCD">
        <w:tc>
          <w:tcPr>
            <w:tcW w:w="3187" w:type="pct"/>
            <w:tcBorders>
              <w:right w:val="single" w:sz="4" w:space="0" w:color="auto"/>
            </w:tcBorders>
          </w:tcPr>
          <w:p w:rsidR="004A0257" w:rsidRPr="00223616" w:rsidRDefault="004A0257" w:rsidP="009366FA">
            <w:pPr>
              <w:ind w:left="284"/>
              <w:rPr>
                <w:rFonts w:ascii="Arial" w:hAnsi="Arial" w:cs="Arial"/>
                <w:b/>
                <w:sz w:val="18"/>
                <w:szCs w:val="18"/>
                <w:u w:val="single"/>
              </w:rPr>
            </w:pP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left w:val="single" w:sz="4" w:space="0" w:color="auto"/>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right w:val="single" w:sz="4" w:space="0" w:color="auto"/>
            </w:tcBorders>
          </w:tcPr>
          <w:p w:rsidR="004A0257" w:rsidRPr="00223616" w:rsidRDefault="004A0257" w:rsidP="009366FA">
            <w:pPr>
              <w:rPr>
                <w:b/>
                <w:sz w:val="20"/>
                <w:szCs w:val="20"/>
                <w:u w:val="single"/>
              </w:rPr>
            </w:pPr>
            <w:r w:rsidRPr="00223616">
              <w:rPr>
                <w:b/>
                <w:i/>
                <w:sz w:val="20"/>
                <w:szCs w:val="20"/>
              </w:rPr>
              <w:t>DİĞER KAPSAMLI GELİRLER</w:t>
            </w:r>
          </w:p>
          <w:p w:rsidR="004A0257" w:rsidRPr="00223616" w:rsidRDefault="004A0257" w:rsidP="009366FA">
            <w:pPr>
              <w:ind w:left="284"/>
              <w:rPr>
                <w:rFonts w:ascii="Arial" w:hAnsi="Arial" w:cs="Arial"/>
                <w:b/>
                <w:sz w:val="18"/>
                <w:szCs w:val="18"/>
                <w:u w:val="single"/>
              </w:rPr>
            </w:pP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left w:val="single" w:sz="4" w:space="0" w:color="auto"/>
              <w:bottom w:val="nil"/>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right w:val="single" w:sz="4" w:space="0" w:color="auto"/>
            </w:tcBorders>
          </w:tcPr>
          <w:p w:rsidR="004A0257" w:rsidRPr="00223616" w:rsidRDefault="004A0257" w:rsidP="009366FA">
            <w:pPr>
              <w:ind w:left="284"/>
              <w:rPr>
                <w:rFonts w:ascii="Arial" w:hAnsi="Arial" w:cs="Arial"/>
                <w:b/>
                <w:sz w:val="18"/>
                <w:szCs w:val="18"/>
                <w:u w:val="single"/>
              </w:rPr>
            </w:pPr>
            <w:r w:rsidRPr="00223616">
              <w:rPr>
                <w:b/>
                <w:sz w:val="20"/>
                <w:szCs w:val="20"/>
                <w:u w:val="single"/>
              </w:rPr>
              <w:t xml:space="preserve">Kâr veya zararda yeniden sınıflandırılmayacaklar </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top w:val="nil"/>
              <w:left w:val="single" w:sz="4" w:space="0" w:color="auto"/>
              <w:bottom w:val="single" w:sz="4" w:space="0" w:color="auto"/>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single" w:sz="4" w:space="0" w:color="auto"/>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right w:val="single" w:sz="4" w:space="0" w:color="auto"/>
            </w:tcBorders>
          </w:tcPr>
          <w:p w:rsidR="004A0257" w:rsidRPr="00223616" w:rsidRDefault="004A0257" w:rsidP="009366FA">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Maddi Duran Varlıklar Yeniden Değerleme Artışları/Azalışları</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top w:val="single" w:sz="4" w:space="0" w:color="auto"/>
              <w:left w:val="single" w:sz="4" w:space="0" w:color="auto"/>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single" w:sz="4" w:space="0" w:color="auto"/>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right w:val="single" w:sz="4" w:space="0" w:color="auto"/>
            </w:tcBorders>
          </w:tcPr>
          <w:p w:rsidR="004A0257" w:rsidRPr="00223616" w:rsidRDefault="004A0257" w:rsidP="009366FA">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Maddi Olmayan Duran Varlıklar Yeniden Değerleme Artışları/Azalışları</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left w:val="single" w:sz="4" w:space="0" w:color="auto"/>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right w:val="single" w:sz="4" w:space="0" w:color="auto"/>
            </w:tcBorders>
          </w:tcPr>
          <w:p w:rsidR="004A0257" w:rsidRPr="00223616" w:rsidRDefault="004A0257" w:rsidP="009366FA">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Tanımlanmış Fayda Planları Yeniden Ölçüm Kazançları/Kayıpları</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left w:val="single" w:sz="4" w:space="0" w:color="auto"/>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right w:val="single" w:sz="4" w:space="0" w:color="auto"/>
            </w:tcBorders>
          </w:tcPr>
          <w:p w:rsidR="004A0257" w:rsidRPr="00223616" w:rsidRDefault="004A0257" w:rsidP="009366FA">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Diğer Kâr veya Zarar Olarak Yeniden Sınıflandırılmayacak Diğer Kapsamlı Gelir Unsurları</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left w:val="single" w:sz="4" w:space="0" w:color="auto"/>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right w:val="single" w:sz="4" w:space="0" w:color="auto"/>
            </w:tcBorders>
          </w:tcPr>
          <w:p w:rsidR="004A0257" w:rsidRPr="00223616" w:rsidRDefault="004A0257" w:rsidP="009366FA">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Kâr veya Zararda Yeniden Sınıflandırılmayacak Diğer Kapsamlı Gelire İlişkin Vergiler</w:t>
            </w:r>
            <w:r w:rsidRPr="00223616">
              <w:rPr>
                <w:vertAlign w:val="superscript"/>
              </w:rPr>
              <w:footnoteReference w:id="12"/>
            </w:r>
          </w:p>
          <w:p w:rsidR="004A0257" w:rsidRPr="00223616" w:rsidRDefault="004A0257" w:rsidP="009366FA">
            <w:pPr>
              <w:pStyle w:val="ListeParagraf"/>
              <w:spacing w:after="0"/>
              <w:ind w:left="568"/>
              <w:rPr>
                <w:rFonts w:ascii="Times New Roman" w:hAnsi="Times New Roman"/>
                <w:sz w:val="20"/>
                <w:szCs w:val="20"/>
              </w:rPr>
            </w:pPr>
            <w:r w:rsidRPr="00223616">
              <w:rPr>
                <w:rFonts w:ascii="Times New Roman" w:hAnsi="Times New Roman"/>
                <w:sz w:val="20"/>
                <w:szCs w:val="20"/>
              </w:rPr>
              <w:t>-</w:t>
            </w:r>
            <w:r w:rsidRPr="00223616">
              <w:rPr>
                <w:rFonts w:ascii="Times New Roman" w:hAnsi="Times New Roman"/>
                <w:sz w:val="20"/>
                <w:szCs w:val="20"/>
              </w:rPr>
              <w:tab/>
              <w:t>Dönem Vergi Gideri/Geliri</w:t>
            </w:r>
          </w:p>
          <w:p w:rsidR="004A0257" w:rsidRPr="00223616" w:rsidRDefault="004A0257" w:rsidP="009366FA">
            <w:pPr>
              <w:pStyle w:val="ListeParagraf"/>
              <w:spacing w:after="0"/>
              <w:ind w:left="568"/>
              <w:rPr>
                <w:rFonts w:ascii="Arial" w:hAnsi="Arial" w:cs="Arial"/>
                <w:b/>
                <w:sz w:val="18"/>
                <w:szCs w:val="18"/>
                <w:u w:val="single"/>
              </w:rPr>
            </w:pPr>
            <w:r w:rsidRPr="00223616">
              <w:rPr>
                <w:rFonts w:ascii="Times New Roman" w:hAnsi="Times New Roman"/>
                <w:sz w:val="20"/>
                <w:szCs w:val="20"/>
              </w:rPr>
              <w:t>-</w:t>
            </w:r>
            <w:r w:rsidRPr="00223616">
              <w:rPr>
                <w:rFonts w:ascii="Times New Roman" w:hAnsi="Times New Roman"/>
                <w:sz w:val="20"/>
                <w:szCs w:val="20"/>
              </w:rPr>
              <w:tab/>
              <w:t>Ertelenmiş Vergi Gideri/Geliri</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left w:val="single" w:sz="4" w:space="0" w:color="auto"/>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right w:val="single" w:sz="4" w:space="0" w:color="auto"/>
            </w:tcBorders>
          </w:tcPr>
          <w:p w:rsidR="004A0257" w:rsidRPr="00223616" w:rsidRDefault="004A0257" w:rsidP="009366FA">
            <w:pPr>
              <w:ind w:left="284"/>
              <w:rPr>
                <w:rFonts w:ascii="Arial" w:hAnsi="Arial" w:cs="Arial"/>
                <w:b/>
                <w:sz w:val="18"/>
                <w:szCs w:val="18"/>
                <w:u w:val="single"/>
              </w:rPr>
            </w:pP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left w:val="single" w:sz="4" w:space="0" w:color="auto"/>
              <w:bottom w:val="nil"/>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right w:val="single" w:sz="4" w:space="0" w:color="auto"/>
            </w:tcBorders>
          </w:tcPr>
          <w:p w:rsidR="004A0257" w:rsidRPr="00223616" w:rsidRDefault="004A0257" w:rsidP="009366FA">
            <w:pPr>
              <w:ind w:left="284"/>
              <w:rPr>
                <w:rFonts w:ascii="Arial" w:hAnsi="Arial" w:cs="Arial"/>
                <w:b/>
                <w:sz w:val="18"/>
                <w:szCs w:val="18"/>
                <w:u w:val="single"/>
              </w:rPr>
            </w:pPr>
            <w:r w:rsidRPr="00223616">
              <w:rPr>
                <w:b/>
                <w:sz w:val="20"/>
                <w:szCs w:val="20"/>
                <w:u w:val="single"/>
              </w:rPr>
              <w:t>Kâr veya zarar olarak yeniden sınıflandırılacaklar</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top w:val="nil"/>
              <w:left w:val="single" w:sz="4" w:space="0" w:color="auto"/>
              <w:bottom w:val="single" w:sz="4" w:space="0" w:color="auto"/>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single" w:sz="4" w:space="0" w:color="auto"/>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bottom w:val="nil"/>
              <w:right w:val="single" w:sz="4" w:space="0" w:color="auto"/>
            </w:tcBorders>
          </w:tcPr>
          <w:p w:rsidR="004A0257" w:rsidRPr="00223616" w:rsidRDefault="004A0257" w:rsidP="009366FA">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Yabancı Para Çevirim Farkları</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top w:val="single" w:sz="4" w:space="0" w:color="auto"/>
              <w:left w:val="single" w:sz="4" w:space="0" w:color="auto"/>
              <w:bottom w:val="nil"/>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single" w:sz="4" w:space="0" w:color="auto"/>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top w:val="nil"/>
              <w:bottom w:val="nil"/>
              <w:right w:val="single" w:sz="4" w:space="0" w:color="auto"/>
            </w:tcBorders>
          </w:tcPr>
          <w:p w:rsidR="004A0257" w:rsidRPr="00223616" w:rsidRDefault="004A0257" w:rsidP="00223616">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 xml:space="preserve">Satılmaya Hazır Finansal Varlıkların Yeniden Değerleme ve/veya Sınıflandırma Kazançları/Kayıpları </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top w:val="nil"/>
              <w:left w:val="single" w:sz="4" w:space="0" w:color="auto"/>
              <w:bottom w:val="nil"/>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top w:val="nil"/>
              <w:bottom w:val="nil"/>
              <w:right w:val="single" w:sz="4" w:space="0" w:color="auto"/>
            </w:tcBorders>
          </w:tcPr>
          <w:p w:rsidR="004A0257" w:rsidRPr="00223616" w:rsidRDefault="004A0257" w:rsidP="009366FA">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Nakit Akış Riskinden Korunma Kazançları/Kayıpları</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top w:val="nil"/>
              <w:left w:val="single" w:sz="4" w:space="0" w:color="auto"/>
              <w:bottom w:val="nil"/>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top w:val="nil"/>
              <w:bottom w:val="nil"/>
              <w:right w:val="single" w:sz="4" w:space="0" w:color="auto"/>
            </w:tcBorders>
          </w:tcPr>
          <w:p w:rsidR="004A0257" w:rsidRPr="00223616" w:rsidRDefault="004A0257" w:rsidP="009366FA">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Yurtdışındaki İşletmeye İlişkin Yatırım Riskinden Korunma Kazançları/Kayıpları</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top w:val="nil"/>
              <w:left w:val="single" w:sz="4" w:space="0" w:color="auto"/>
              <w:bottom w:val="nil"/>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top w:val="nil"/>
              <w:bottom w:val="nil"/>
              <w:right w:val="single" w:sz="4" w:space="0" w:color="auto"/>
            </w:tcBorders>
          </w:tcPr>
          <w:p w:rsidR="004A0257" w:rsidRPr="00223616" w:rsidRDefault="004A0257" w:rsidP="009366FA">
            <w:pPr>
              <w:pStyle w:val="ListeParagraf"/>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Diğer Kâr veya Zarar Olarak Yeniden Sınıflandırılacak Diğer Kapsamlı Gelir Unsurları</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top w:val="nil"/>
              <w:left w:val="single" w:sz="4" w:space="0" w:color="auto"/>
              <w:bottom w:val="nil"/>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top w:val="nil"/>
              <w:right w:val="single" w:sz="4" w:space="0" w:color="auto"/>
            </w:tcBorders>
          </w:tcPr>
          <w:p w:rsidR="004A0257" w:rsidRPr="00223616" w:rsidRDefault="004A0257" w:rsidP="009366FA">
            <w:pPr>
              <w:pStyle w:val="ListeParagraf"/>
              <w:keepNext/>
              <w:numPr>
                <w:ilvl w:val="0"/>
                <w:numId w:val="19"/>
              </w:numPr>
              <w:spacing w:after="0"/>
              <w:ind w:left="568" w:hanging="284"/>
              <w:rPr>
                <w:rFonts w:ascii="Times New Roman" w:hAnsi="Times New Roman"/>
                <w:sz w:val="20"/>
                <w:szCs w:val="20"/>
              </w:rPr>
            </w:pPr>
            <w:r w:rsidRPr="00223616">
              <w:rPr>
                <w:rFonts w:ascii="Times New Roman" w:hAnsi="Times New Roman"/>
                <w:sz w:val="20"/>
                <w:szCs w:val="20"/>
              </w:rPr>
              <w:t>Kâr veya Zararda Yeniden Sınıflandırılacak Diğer Kapsamlı Gelire İlişkin Vergiler</w:t>
            </w:r>
            <w:r w:rsidRPr="00223616">
              <w:rPr>
                <w:rFonts w:ascii="Times New Roman" w:hAnsi="Times New Roman"/>
                <w:sz w:val="20"/>
                <w:szCs w:val="20"/>
                <w:vertAlign w:val="superscript"/>
              </w:rPr>
              <w:t>vi</w:t>
            </w:r>
          </w:p>
          <w:p w:rsidR="004A0257" w:rsidRPr="00223616" w:rsidRDefault="004A0257" w:rsidP="009366FA">
            <w:pPr>
              <w:pStyle w:val="ListeParagraf"/>
              <w:spacing w:after="0"/>
              <w:ind w:left="568"/>
              <w:rPr>
                <w:rFonts w:ascii="Times New Roman" w:hAnsi="Times New Roman"/>
                <w:sz w:val="20"/>
                <w:szCs w:val="20"/>
              </w:rPr>
            </w:pPr>
            <w:r w:rsidRPr="00223616">
              <w:rPr>
                <w:rFonts w:ascii="Times New Roman" w:hAnsi="Times New Roman"/>
                <w:sz w:val="20"/>
                <w:szCs w:val="20"/>
              </w:rPr>
              <w:t>-</w:t>
            </w:r>
            <w:r w:rsidRPr="00223616">
              <w:rPr>
                <w:rFonts w:ascii="Times New Roman" w:hAnsi="Times New Roman"/>
                <w:sz w:val="20"/>
                <w:szCs w:val="20"/>
              </w:rPr>
              <w:tab/>
              <w:t>Dönem Vergi Gideri/Geliri</w:t>
            </w:r>
          </w:p>
          <w:p w:rsidR="004A0257" w:rsidRPr="00223616" w:rsidRDefault="004A0257" w:rsidP="009366FA">
            <w:pPr>
              <w:pStyle w:val="ListeParagraf"/>
              <w:spacing w:after="0"/>
              <w:ind w:left="568"/>
              <w:rPr>
                <w:rFonts w:ascii="Times New Roman" w:hAnsi="Times New Roman"/>
                <w:sz w:val="20"/>
                <w:szCs w:val="20"/>
              </w:rPr>
            </w:pPr>
            <w:r w:rsidRPr="00223616">
              <w:rPr>
                <w:rFonts w:ascii="Times New Roman" w:hAnsi="Times New Roman"/>
                <w:sz w:val="20"/>
                <w:szCs w:val="20"/>
              </w:rPr>
              <w:t>-</w:t>
            </w:r>
            <w:r w:rsidRPr="00223616">
              <w:rPr>
                <w:rFonts w:ascii="Times New Roman" w:hAnsi="Times New Roman"/>
                <w:sz w:val="20"/>
                <w:szCs w:val="20"/>
              </w:rPr>
              <w:tab/>
              <w:t>Ertelenmiş Vergi Gideri/Geliri</w:t>
            </w:r>
          </w:p>
          <w:p w:rsidR="004A0257" w:rsidRPr="00223616" w:rsidRDefault="004A0257" w:rsidP="009366FA">
            <w:pPr>
              <w:ind w:left="284"/>
              <w:rPr>
                <w:rFonts w:ascii="Arial" w:hAnsi="Arial" w:cs="Arial"/>
                <w:b/>
                <w:sz w:val="18"/>
                <w:szCs w:val="18"/>
                <w:u w:val="single"/>
              </w:rPr>
            </w:pP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top w:val="nil"/>
              <w:left w:val="single" w:sz="4" w:space="0" w:color="auto"/>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right w:val="single" w:sz="4" w:space="0" w:color="auto"/>
            </w:tcBorders>
          </w:tcPr>
          <w:p w:rsidR="004A0257" w:rsidRPr="00223616" w:rsidRDefault="004A0257" w:rsidP="00050310">
            <w:pPr>
              <w:rPr>
                <w:rFonts w:ascii="Arial" w:hAnsi="Arial" w:cs="Arial"/>
                <w:b/>
                <w:sz w:val="18"/>
                <w:szCs w:val="18"/>
                <w:u w:val="single"/>
              </w:rPr>
            </w:pPr>
            <w:r w:rsidRPr="00223616">
              <w:rPr>
                <w:b/>
                <w:sz w:val="20"/>
                <w:szCs w:val="20"/>
                <w:u w:val="single"/>
              </w:rPr>
              <w:t xml:space="preserve">DİĞER KAPSAMLI GELİR </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top w:val="single" w:sz="4" w:space="0" w:color="auto"/>
              <w:left w:val="single" w:sz="4" w:space="0" w:color="auto"/>
              <w:bottom w:val="nil"/>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single" w:sz="4" w:space="0" w:color="auto"/>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right w:val="single" w:sz="4" w:space="0" w:color="auto"/>
            </w:tcBorders>
          </w:tcPr>
          <w:p w:rsidR="004A0257" w:rsidRPr="00223616" w:rsidRDefault="004A0257" w:rsidP="00050310">
            <w:pPr>
              <w:rPr>
                <w:rFonts w:ascii="Arial" w:hAnsi="Arial" w:cs="Arial"/>
                <w:b/>
                <w:sz w:val="18"/>
                <w:szCs w:val="18"/>
                <w:u w:val="single"/>
              </w:rPr>
            </w:pP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top w:val="nil"/>
              <w:left w:val="single" w:sz="4" w:space="0" w:color="auto"/>
              <w:bottom w:val="single" w:sz="4" w:space="0" w:color="auto"/>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single" w:sz="4" w:space="0" w:color="auto"/>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bottom w:val="nil"/>
              <w:right w:val="single" w:sz="4" w:space="0" w:color="auto"/>
            </w:tcBorders>
          </w:tcPr>
          <w:p w:rsidR="004A0257" w:rsidRPr="00223616" w:rsidRDefault="004A0257" w:rsidP="00050310">
            <w:pPr>
              <w:rPr>
                <w:rFonts w:ascii="Arial" w:hAnsi="Arial" w:cs="Arial"/>
                <w:b/>
                <w:sz w:val="18"/>
                <w:szCs w:val="18"/>
                <w:u w:val="single"/>
              </w:rPr>
            </w:pPr>
            <w:r w:rsidRPr="00223616">
              <w:rPr>
                <w:b/>
                <w:sz w:val="20"/>
                <w:szCs w:val="20"/>
                <w:u w:val="single"/>
              </w:rPr>
              <w:t>TOPLAM KAPSAMLI GELİR</w:t>
            </w:r>
          </w:p>
        </w:tc>
        <w:tc>
          <w:tcPr>
            <w:tcW w:w="611" w:type="pct"/>
            <w:tcBorders>
              <w:top w:val="nil"/>
              <w:left w:val="single" w:sz="4" w:space="0" w:color="auto"/>
              <w:bottom w:val="nil"/>
              <w:right w:val="single" w:sz="4" w:space="0" w:color="auto"/>
            </w:tcBorders>
          </w:tcPr>
          <w:p w:rsidR="004A0257" w:rsidRPr="00223616" w:rsidRDefault="004A0257" w:rsidP="009366FA">
            <w:pPr>
              <w:rPr>
                <w:rFonts w:ascii="Arial" w:hAnsi="Arial" w:cs="Arial"/>
                <w:sz w:val="18"/>
                <w:szCs w:val="18"/>
              </w:rPr>
            </w:pPr>
          </w:p>
        </w:tc>
        <w:tc>
          <w:tcPr>
            <w:tcW w:w="610" w:type="pct"/>
            <w:tcBorders>
              <w:top w:val="single" w:sz="4" w:space="0" w:color="auto"/>
              <w:left w:val="single" w:sz="4" w:space="0" w:color="auto"/>
              <w:bottom w:val="nil"/>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single" w:sz="4" w:space="0" w:color="auto"/>
              <w:left w:val="single" w:sz="4" w:space="0" w:color="auto"/>
              <w:bottom w:val="nil"/>
            </w:tcBorders>
          </w:tcPr>
          <w:p w:rsidR="004A0257" w:rsidRPr="00223616" w:rsidRDefault="004A0257" w:rsidP="009366FA">
            <w:pPr>
              <w:rPr>
                <w:rFonts w:ascii="Arial" w:hAnsi="Arial" w:cs="Arial"/>
                <w:sz w:val="18"/>
                <w:szCs w:val="18"/>
              </w:rPr>
            </w:pPr>
          </w:p>
        </w:tc>
      </w:tr>
      <w:tr w:rsidR="004A0257" w:rsidRPr="00223616" w:rsidTr="00377BCD">
        <w:tc>
          <w:tcPr>
            <w:tcW w:w="3187" w:type="pct"/>
            <w:tcBorders>
              <w:top w:val="nil"/>
              <w:bottom w:val="single" w:sz="4" w:space="0" w:color="auto"/>
              <w:right w:val="single" w:sz="4" w:space="0" w:color="auto"/>
            </w:tcBorders>
          </w:tcPr>
          <w:p w:rsidR="004A0257" w:rsidRPr="00223616" w:rsidRDefault="004A0257" w:rsidP="009366FA">
            <w:pPr>
              <w:ind w:left="284"/>
              <w:rPr>
                <w:b/>
                <w:sz w:val="20"/>
                <w:szCs w:val="20"/>
                <w:u w:val="single"/>
              </w:rPr>
            </w:pPr>
          </w:p>
        </w:tc>
        <w:tc>
          <w:tcPr>
            <w:tcW w:w="611" w:type="pct"/>
            <w:tcBorders>
              <w:top w:val="nil"/>
              <w:left w:val="single" w:sz="4" w:space="0" w:color="auto"/>
              <w:bottom w:val="single" w:sz="4" w:space="0" w:color="auto"/>
              <w:right w:val="single" w:sz="4" w:space="0" w:color="auto"/>
            </w:tcBorders>
          </w:tcPr>
          <w:p w:rsidR="004A0257" w:rsidRPr="00223616" w:rsidRDefault="004A0257" w:rsidP="009366FA">
            <w:pPr>
              <w:rPr>
                <w:rFonts w:ascii="Arial" w:hAnsi="Arial" w:cs="Arial"/>
                <w:sz w:val="18"/>
                <w:szCs w:val="18"/>
              </w:rPr>
            </w:pPr>
          </w:p>
        </w:tc>
        <w:tc>
          <w:tcPr>
            <w:tcW w:w="610" w:type="pct"/>
            <w:tcBorders>
              <w:top w:val="nil"/>
              <w:left w:val="single" w:sz="4" w:space="0" w:color="auto"/>
              <w:bottom w:val="single" w:sz="4" w:space="0" w:color="auto"/>
              <w:right w:val="single" w:sz="4" w:space="0" w:color="auto"/>
            </w:tcBorders>
          </w:tcPr>
          <w:p w:rsidR="004A0257" w:rsidRPr="00223616" w:rsidRDefault="004A0257" w:rsidP="009366FA">
            <w:pPr>
              <w:jc w:val="right"/>
              <w:rPr>
                <w:rFonts w:ascii="Arial" w:hAnsi="Arial" w:cs="Arial"/>
                <w:sz w:val="18"/>
                <w:szCs w:val="18"/>
              </w:rPr>
            </w:pPr>
          </w:p>
        </w:tc>
        <w:tc>
          <w:tcPr>
            <w:tcW w:w="592" w:type="pct"/>
            <w:tcBorders>
              <w:top w:val="nil"/>
              <w:left w:val="single" w:sz="4" w:space="0" w:color="auto"/>
              <w:bottom w:val="single" w:sz="4" w:space="0" w:color="auto"/>
            </w:tcBorders>
          </w:tcPr>
          <w:p w:rsidR="004A0257" w:rsidRPr="00223616" w:rsidRDefault="004A0257" w:rsidP="009366FA">
            <w:pPr>
              <w:rPr>
                <w:rFonts w:ascii="Arial" w:hAnsi="Arial" w:cs="Arial"/>
                <w:sz w:val="18"/>
                <w:szCs w:val="18"/>
              </w:rPr>
            </w:pPr>
          </w:p>
        </w:tc>
      </w:tr>
    </w:tbl>
    <w:p w:rsidR="004A0257" w:rsidRPr="00223616" w:rsidRDefault="004A0257" w:rsidP="009366FA">
      <w:pPr>
        <w:rPr>
          <w:sz w:val="20"/>
          <w:szCs w:val="20"/>
        </w:rPr>
      </w:pPr>
    </w:p>
    <w:p w:rsidR="004A0257" w:rsidRPr="00223616" w:rsidRDefault="004A0257" w:rsidP="009366FA">
      <w:pPr>
        <w:rPr>
          <w:sz w:val="20"/>
          <w:szCs w:val="20"/>
        </w:rPr>
      </w:pPr>
    </w:p>
    <w:p w:rsidR="004A0257" w:rsidRPr="00223616" w:rsidRDefault="004A0257" w:rsidP="009366FA">
      <w:pPr>
        <w:rPr>
          <w:sz w:val="20"/>
          <w:szCs w:val="20"/>
        </w:rPr>
      </w:pPr>
    </w:p>
    <w:p w:rsidR="004A0257" w:rsidRPr="00223616" w:rsidRDefault="004A0257" w:rsidP="009366FA">
      <w:pPr>
        <w:rPr>
          <w:sz w:val="20"/>
          <w:szCs w:val="20"/>
        </w:rPr>
      </w:pPr>
    </w:p>
    <w:p w:rsidR="004A0257" w:rsidRPr="00223616" w:rsidRDefault="004A0257" w:rsidP="009366FA">
      <w:pPr>
        <w:autoSpaceDE w:val="0"/>
        <w:autoSpaceDN w:val="0"/>
        <w:adjustRightInd w:val="0"/>
        <w:jc w:val="center"/>
        <w:rPr>
          <w:rFonts w:ascii="Arial" w:hAnsi="Arial" w:cs="Arial"/>
          <w:b/>
          <w:bCs/>
          <w:sz w:val="18"/>
          <w:szCs w:val="18"/>
        </w:rPr>
      </w:pPr>
    </w:p>
    <w:p w:rsidR="004A0257" w:rsidRPr="00223616" w:rsidRDefault="004A0257" w:rsidP="009366FA">
      <w:pPr>
        <w:rPr>
          <w:rFonts w:ascii="Arial" w:hAnsi="Arial" w:cs="Arial"/>
          <w:sz w:val="18"/>
          <w:szCs w:val="18"/>
        </w:rPr>
      </w:pPr>
    </w:p>
    <w:p w:rsidR="004A0257" w:rsidRPr="00223616" w:rsidRDefault="004A0257" w:rsidP="001B1DF1">
      <w:pPr>
        <w:rPr>
          <w:b/>
        </w:rPr>
        <w:sectPr w:rsidR="004A0257" w:rsidRPr="00223616" w:rsidSect="00377BCD">
          <w:footerReference w:type="default" r:id="rId9"/>
          <w:footnotePr>
            <w:numFmt w:val="lowerRoman"/>
          </w:footnotePr>
          <w:pgSz w:w="11906" w:h="16838"/>
          <w:pgMar w:top="1417" w:right="1417" w:bottom="1417" w:left="1417" w:header="709" w:footer="709" w:gutter="0"/>
          <w:cols w:space="708"/>
          <w:docGrid w:linePitch="360"/>
        </w:sectPr>
      </w:pPr>
    </w:p>
    <w:p w:rsidR="004A0257" w:rsidRPr="00223616" w:rsidRDefault="004A0257" w:rsidP="009366FA">
      <w:pPr>
        <w:ind w:left="426" w:hanging="426"/>
        <w:rPr>
          <w:b/>
        </w:rPr>
      </w:pPr>
      <w:r w:rsidRPr="00223616">
        <w:rPr>
          <w:b/>
        </w:rPr>
        <w:lastRenderedPageBreak/>
        <w:t>III.</w:t>
      </w:r>
      <w:r w:rsidRPr="00223616">
        <w:rPr>
          <w:b/>
        </w:rPr>
        <w:tab/>
        <w:t>ÖZKAYNAKLAR DEĞİŞİM TABLOSU</w:t>
      </w:r>
    </w:p>
    <w:p w:rsidR="004A0257" w:rsidRPr="00223616" w:rsidRDefault="004A0257" w:rsidP="009366FA">
      <w:pPr>
        <w:rPr>
          <w:b/>
        </w:rPr>
      </w:pPr>
    </w:p>
    <w:tbl>
      <w:tblPr>
        <w:tblW w:w="0" w:type="auto"/>
        <w:tblInd w:w="-38" w:type="dxa"/>
        <w:tblCellMar>
          <w:left w:w="70" w:type="dxa"/>
          <w:right w:w="70" w:type="dxa"/>
        </w:tblCellMar>
        <w:tblLook w:val="00A0"/>
      </w:tblPr>
      <w:tblGrid>
        <w:gridCol w:w="2892"/>
        <w:gridCol w:w="974"/>
        <w:gridCol w:w="989"/>
        <w:gridCol w:w="1037"/>
        <w:gridCol w:w="700"/>
        <w:gridCol w:w="700"/>
        <w:gridCol w:w="700"/>
        <w:gridCol w:w="606"/>
        <w:gridCol w:w="606"/>
        <w:gridCol w:w="607"/>
        <w:gridCol w:w="1594"/>
        <w:gridCol w:w="1009"/>
        <w:gridCol w:w="728"/>
        <w:gridCol w:w="1038"/>
      </w:tblGrid>
      <w:tr w:rsidR="004A0257" w:rsidRPr="00223616" w:rsidTr="009136A5">
        <w:trPr>
          <w:trHeight w:val="459"/>
          <w:tblHeader/>
        </w:trPr>
        <w:tc>
          <w:tcPr>
            <w:tcW w:w="0" w:type="auto"/>
            <w:gridSpan w:val="14"/>
            <w:tcBorders>
              <w:top w:val="single" w:sz="4" w:space="0" w:color="auto"/>
              <w:left w:val="nil"/>
              <w:bottom w:val="single" w:sz="4" w:space="0" w:color="auto"/>
              <w:right w:val="nil"/>
            </w:tcBorders>
            <w:noWrap/>
            <w:vAlign w:val="bottom"/>
          </w:tcPr>
          <w:p w:rsidR="004A0257" w:rsidRPr="00223616" w:rsidRDefault="004A0257" w:rsidP="009D4A3D">
            <w:r w:rsidRPr="00223616">
              <w:rPr>
                <w:sz w:val="22"/>
                <w:szCs w:val="22"/>
              </w:rPr>
              <w:t xml:space="preserve">… ŞİRKETİ </w:t>
            </w:r>
          </w:p>
          <w:p w:rsidR="004A0257" w:rsidRPr="00223616" w:rsidRDefault="004A0257" w:rsidP="009D4A3D">
            <w:pPr>
              <w:jc w:val="both"/>
            </w:pPr>
            <w:r w:rsidRPr="00223616">
              <w:rPr>
                <w:sz w:val="22"/>
                <w:szCs w:val="22"/>
              </w:rPr>
              <w:t xml:space="preserve">BAĞIMSIZ DENETİMDEN GEÇMİŞ (GEÇMEMİŞ) … TARİHLİ BİREYSEL ÖZKAYNAKLAR DEĞİŞİM TABLOSU </w:t>
            </w:r>
          </w:p>
          <w:p w:rsidR="004A0257" w:rsidRPr="00223616" w:rsidRDefault="004A0257" w:rsidP="00377BCD">
            <w:pPr>
              <w:ind w:left="426" w:hanging="426"/>
              <w:rPr>
                <w:b/>
              </w:rPr>
            </w:pPr>
            <w:r w:rsidRPr="00223616">
              <w:rPr>
                <w:sz w:val="20"/>
                <w:szCs w:val="20"/>
              </w:rPr>
              <w:t>(Tüm tutarlar TL olarak gösterilmiştir)</w:t>
            </w:r>
          </w:p>
        </w:tc>
      </w:tr>
      <w:tr w:rsidR="004A0257" w:rsidRPr="00223616" w:rsidTr="0083207B">
        <w:trPr>
          <w:trHeight w:val="459"/>
          <w:tblHeader/>
        </w:trPr>
        <w:tc>
          <w:tcPr>
            <w:tcW w:w="0" w:type="auto"/>
            <w:tcBorders>
              <w:top w:val="single" w:sz="4" w:space="0" w:color="auto"/>
              <w:left w:val="nil"/>
              <w:bottom w:val="single" w:sz="4" w:space="0" w:color="auto"/>
              <w:right w:val="nil"/>
            </w:tcBorders>
            <w:noWrap/>
            <w:vAlign w:val="bottom"/>
          </w:tcPr>
          <w:p w:rsidR="004A0257" w:rsidRPr="00223616" w:rsidRDefault="004A0257" w:rsidP="009366FA">
            <w:pPr>
              <w:rPr>
                <w:color w:val="000000"/>
                <w:sz w:val="16"/>
                <w:szCs w:val="16"/>
              </w:rPr>
            </w:pPr>
          </w:p>
        </w:tc>
        <w:tc>
          <w:tcPr>
            <w:tcW w:w="0" w:type="auto"/>
            <w:tcBorders>
              <w:top w:val="single" w:sz="4" w:space="0" w:color="auto"/>
              <w:left w:val="nil"/>
              <w:bottom w:val="single" w:sz="4" w:space="0" w:color="auto"/>
              <w:right w:val="nil"/>
            </w:tcBorders>
            <w:vAlign w:val="bottom"/>
          </w:tcPr>
          <w:p w:rsidR="004A0257" w:rsidRPr="00223616" w:rsidRDefault="004A0257" w:rsidP="009366FA">
            <w:pPr>
              <w:rPr>
                <w:color w:val="000000"/>
                <w:sz w:val="16"/>
                <w:szCs w:val="16"/>
              </w:rPr>
            </w:pPr>
          </w:p>
        </w:tc>
        <w:tc>
          <w:tcPr>
            <w:tcW w:w="0" w:type="auto"/>
            <w:tcBorders>
              <w:top w:val="single" w:sz="4" w:space="0" w:color="auto"/>
              <w:left w:val="nil"/>
              <w:bottom w:val="single" w:sz="4" w:space="0" w:color="auto"/>
              <w:right w:val="nil"/>
            </w:tcBorders>
            <w:vAlign w:val="bottom"/>
          </w:tcPr>
          <w:p w:rsidR="004A0257" w:rsidRPr="00223616" w:rsidRDefault="004A0257" w:rsidP="009366FA">
            <w:pPr>
              <w:rPr>
                <w:color w:val="000000"/>
                <w:sz w:val="16"/>
                <w:szCs w:val="16"/>
              </w:rPr>
            </w:pPr>
          </w:p>
        </w:tc>
        <w:tc>
          <w:tcPr>
            <w:tcW w:w="0" w:type="auto"/>
            <w:tcBorders>
              <w:top w:val="single" w:sz="4" w:space="0" w:color="auto"/>
              <w:left w:val="nil"/>
              <w:bottom w:val="single" w:sz="4" w:space="0" w:color="auto"/>
              <w:right w:val="single" w:sz="4" w:space="0" w:color="auto"/>
            </w:tcBorders>
            <w:vAlign w:val="bottom"/>
          </w:tcPr>
          <w:p w:rsidR="004A0257" w:rsidRPr="00223616" w:rsidRDefault="004A0257" w:rsidP="009366FA">
            <w:pPr>
              <w:rPr>
                <w:color w:val="000000"/>
                <w:sz w:val="16"/>
                <w:szCs w:val="16"/>
              </w:rPr>
            </w:pPr>
          </w:p>
        </w:tc>
        <w:tc>
          <w:tcPr>
            <w:tcW w:w="0" w:type="auto"/>
            <w:gridSpan w:val="3"/>
            <w:tcBorders>
              <w:top w:val="single" w:sz="4" w:space="0" w:color="auto"/>
              <w:left w:val="single" w:sz="4" w:space="0" w:color="auto"/>
              <w:bottom w:val="single" w:sz="4" w:space="0" w:color="auto"/>
              <w:right w:val="single" w:sz="4" w:space="0" w:color="auto"/>
            </w:tcBorders>
            <w:vAlign w:val="bottom"/>
          </w:tcPr>
          <w:p w:rsidR="004A0257" w:rsidRPr="00223616" w:rsidRDefault="004A0257" w:rsidP="009366FA">
            <w:pPr>
              <w:rPr>
                <w:color w:val="000000"/>
                <w:sz w:val="16"/>
                <w:szCs w:val="16"/>
              </w:rPr>
            </w:pPr>
            <w:r w:rsidRPr="00223616">
              <w:rPr>
                <w:color w:val="000000"/>
                <w:sz w:val="16"/>
                <w:szCs w:val="16"/>
              </w:rPr>
              <w:t xml:space="preserve"> Kâr veya Zararda Yeniden Sınıflandırılmayacak Birikmiş Diğer Kapsamlı Gelirler veya Giderler</w:t>
            </w:r>
          </w:p>
        </w:tc>
        <w:tc>
          <w:tcPr>
            <w:tcW w:w="0" w:type="auto"/>
            <w:gridSpan w:val="3"/>
            <w:tcBorders>
              <w:top w:val="single" w:sz="4" w:space="0" w:color="auto"/>
              <w:left w:val="single" w:sz="4" w:space="0" w:color="auto"/>
              <w:bottom w:val="single" w:sz="4" w:space="0" w:color="auto"/>
              <w:right w:val="single" w:sz="4" w:space="0" w:color="auto"/>
            </w:tcBorders>
            <w:vAlign w:val="bottom"/>
          </w:tcPr>
          <w:p w:rsidR="004A0257" w:rsidRPr="00223616" w:rsidRDefault="004A0257" w:rsidP="007269FA">
            <w:pPr>
              <w:rPr>
                <w:color w:val="000000"/>
                <w:sz w:val="16"/>
                <w:szCs w:val="16"/>
              </w:rPr>
            </w:pPr>
            <w:r w:rsidRPr="00223616">
              <w:rPr>
                <w:color w:val="000000"/>
                <w:sz w:val="16"/>
                <w:szCs w:val="16"/>
              </w:rPr>
              <w:t>Kâr veya Zararda Yeniden Sınıflandırılacak Birikmiş Diğer Kapsamlı Gelirler veya Giderler</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RDefault="004A0257" w:rsidP="009366FA">
            <w:pPr>
              <w:rPr>
                <w:color w:val="000000"/>
                <w:sz w:val="16"/>
                <w:szCs w:val="16"/>
              </w:rPr>
            </w:pPr>
          </w:p>
        </w:tc>
        <w:tc>
          <w:tcPr>
            <w:tcW w:w="0" w:type="auto"/>
            <w:gridSpan w:val="2"/>
            <w:tcBorders>
              <w:top w:val="single" w:sz="4" w:space="0" w:color="auto"/>
              <w:left w:val="single" w:sz="4" w:space="0" w:color="auto"/>
              <w:bottom w:val="single" w:sz="4" w:space="0" w:color="auto"/>
              <w:right w:val="single" w:sz="4" w:space="0" w:color="auto"/>
            </w:tcBorders>
            <w:vAlign w:val="bottom"/>
          </w:tcPr>
          <w:p w:rsidR="004A0257" w:rsidRPr="00223616" w:rsidRDefault="004A0257" w:rsidP="009366FA">
            <w:pPr>
              <w:rPr>
                <w:color w:val="000000"/>
                <w:sz w:val="16"/>
                <w:szCs w:val="16"/>
              </w:rPr>
            </w:pPr>
          </w:p>
          <w:p w:rsidR="004A0257" w:rsidRPr="00223616" w:rsidRDefault="004A0257" w:rsidP="00377BCD">
            <w:pPr>
              <w:jc w:val="center"/>
              <w:rPr>
                <w:color w:val="000000"/>
                <w:sz w:val="16"/>
                <w:szCs w:val="16"/>
              </w:rPr>
            </w:pPr>
            <w:r w:rsidRPr="00223616">
              <w:rPr>
                <w:color w:val="000000"/>
                <w:sz w:val="16"/>
                <w:szCs w:val="16"/>
              </w:rPr>
              <w:t>Birikmiş Kârlar</w:t>
            </w:r>
          </w:p>
        </w:tc>
        <w:tc>
          <w:tcPr>
            <w:tcW w:w="0" w:type="auto"/>
            <w:tcBorders>
              <w:top w:val="single" w:sz="4" w:space="0" w:color="auto"/>
              <w:left w:val="single" w:sz="4" w:space="0" w:color="auto"/>
              <w:bottom w:val="single" w:sz="4" w:space="0" w:color="auto"/>
              <w:right w:val="nil"/>
            </w:tcBorders>
            <w:vAlign w:val="bottom"/>
          </w:tcPr>
          <w:p w:rsidR="004A0257" w:rsidRPr="00223616" w:rsidRDefault="004A0257" w:rsidP="009366FA">
            <w:pPr>
              <w:rPr>
                <w:b/>
                <w:bCs/>
                <w:color w:val="000000"/>
                <w:sz w:val="16"/>
                <w:szCs w:val="16"/>
              </w:rPr>
            </w:pPr>
          </w:p>
        </w:tc>
      </w:tr>
      <w:tr w:rsidR="004A0257" w:rsidRPr="00223616" w:rsidTr="0083207B">
        <w:trPr>
          <w:trHeight w:val="459"/>
          <w:tblHeader/>
        </w:trPr>
        <w:tc>
          <w:tcPr>
            <w:tcW w:w="0" w:type="auto"/>
            <w:tcBorders>
              <w:top w:val="single" w:sz="4" w:space="0" w:color="auto"/>
              <w:left w:val="nil"/>
              <w:bottom w:val="single" w:sz="4" w:space="0" w:color="auto"/>
              <w:right w:val="single" w:sz="4" w:space="0" w:color="auto"/>
            </w:tcBorders>
            <w:noWrap/>
            <w:vAlign w:val="bottom"/>
          </w:tcPr>
          <w:p w:rsidR="004A0257" w:rsidRPr="00223616" w:rsidRDefault="004A0257" w:rsidP="009366FA">
            <w:pPr>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RDefault="004A0257" w:rsidP="009366FA">
            <w:pPr>
              <w:rPr>
                <w:color w:val="000000"/>
                <w:sz w:val="16"/>
                <w:szCs w:val="16"/>
              </w:rPr>
            </w:pPr>
            <w:r w:rsidRPr="00223616">
              <w:rPr>
                <w:color w:val="000000"/>
                <w:sz w:val="16"/>
                <w:szCs w:val="16"/>
              </w:rPr>
              <w:t>Ödenmiş Sermaye</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RDefault="004A0257" w:rsidP="009366FA">
            <w:pPr>
              <w:rPr>
                <w:color w:val="000000"/>
                <w:sz w:val="16"/>
                <w:szCs w:val="16"/>
              </w:rPr>
            </w:pPr>
            <w:r w:rsidRPr="00223616">
              <w:rPr>
                <w:color w:val="000000"/>
                <w:sz w:val="16"/>
                <w:szCs w:val="16"/>
              </w:rPr>
              <w:t>Geri Alınmış Paylar</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RDefault="004A0257" w:rsidP="009366FA">
            <w:pPr>
              <w:rPr>
                <w:color w:val="000000"/>
                <w:sz w:val="16"/>
                <w:szCs w:val="16"/>
              </w:rPr>
            </w:pPr>
            <w:r w:rsidRPr="00223616">
              <w:rPr>
                <w:color w:val="000000"/>
                <w:sz w:val="16"/>
                <w:szCs w:val="16"/>
              </w:rPr>
              <w:t>Paylara İlişkin Primler</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RDefault="004A0257" w:rsidP="00377BCD">
            <w:pPr>
              <w:jc w:val="center"/>
              <w:rPr>
                <w:color w:val="000000"/>
                <w:sz w:val="16"/>
                <w:szCs w:val="16"/>
              </w:rPr>
            </w:pPr>
            <w:r w:rsidRPr="00223616">
              <w:rPr>
                <w:color w:val="000000"/>
                <w:sz w:val="16"/>
                <w:szCs w:val="16"/>
              </w:rPr>
              <w:t>1</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Del="00972F61" w:rsidRDefault="004A0257" w:rsidP="00377BCD">
            <w:pPr>
              <w:jc w:val="center"/>
              <w:rPr>
                <w:color w:val="000000"/>
                <w:sz w:val="16"/>
                <w:szCs w:val="16"/>
              </w:rPr>
            </w:pPr>
            <w:r w:rsidRPr="00223616">
              <w:rPr>
                <w:color w:val="000000"/>
                <w:sz w:val="16"/>
                <w:szCs w:val="16"/>
              </w:rPr>
              <w:t>2</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RDefault="004A0257" w:rsidP="00377BCD">
            <w:pPr>
              <w:jc w:val="center"/>
              <w:rPr>
                <w:color w:val="000000"/>
                <w:sz w:val="16"/>
                <w:szCs w:val="16"/>
              </w:rPr>
            </w:pPr>
            <w:r w:rsidRPr="00223616">
              <w:rPr>
                <w:color w:val="000000"/>
                <w:sz w:val="16"/>
                <w:szCs w:val="16"/>
              </w:rPr>
              <w:t>3</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Del="00972F61" w:rsidRDefault="004A0257" w:rsidP="00377BCD">
            <w:pPr>
              <w:jc w:val="center"/>
              <w:rPr>
                <w:color w:val="000000"/>
                <w:sz w:val="16"/>
                <w:szCs w:val="16"/>
              </w:rPr>
            </w:pPr>
            <w:r w:rsidRPr="00223616">
              <w:rPr>
                <w:color w:val="000000"/>
                <w:sz w:val="16"/>
                <w:szCs w:val="16"/>
              </w:rPr>
              <w:t>4</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RDefault="004A0257" w:rsidP="00377BCD">
            <w:pPr>
              <w:jc w:val="center"/>
              <w:rPr>
                <w:color w:val="000000"/>
                <w:sz w:val="16"/>
                <w:szCs w:val="16"/>
              </w:rPr>
            </w:pPr>
            <w:r w:rsidRPr="00223616">
              <w:rPr>
                <w:color w:val="000000"/>
                <w:sz w:val="16"/>
                <w:szCs w:val="16"/>
              </w:rPr>
              <w:t>5</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RDefault="004A0257" w:rsidP="00377BCD">
            <w:pPr>
              <w:jc w:val="center"/>
              <w:rPr>
                <w:color w:val="000000"/>
                <w:sz w:val="16"/>
                <w:szCs w:val="16"/>
              </w:rPr>
            </w:pPr>
            <w:r w:rsidRPr="00223616">
              <w:rPr>
                <w:color w:val="000000"/>
                <w:sz w:val="16"/>
                <w:szCs w:val="16"/>
              </w:rPr>
              <w:t>6</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RDefault="004A0257" w:rsidP="009366FA">
            <w:pPr>
              <w:rPr>
                <w:color w:val="000000"/>
                <w:sz w:val="16"/>
                <w:szCs w:val="16"/>
              </w:rPr>
            </w:pPr>
            <w:r w:rsidRPr="00223616">
              <w:rPr>
                <w:color w:val="000000"/>
                <w:sz w:val="16"/>
                <w:szCs w:val="16"/>
              </w:rPr>
              <w:t>Kârdan Ayrılan Kısıtlanmış Yedekler</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RDefault="004A0257" w:rsidP="009366FA">
            <w:pPr>
              <w:rPr>
                <w:color w:val="000000"/>
                <w:sz w:val="16"/>
                <w:szCs w:val="16"/>
              </w:rPr>
            </w:pPr>
            <w:r w:rsidRPr="00223616">
              <w:rPr>
                <w:color w:val="000000"/>
                <w:sz w:val="16"/>
                <w:szCs w:val="16"/>
              </w:rPr>
              <w:t xml:space="preserve">Geçmiş Yıllar </w:t>
            </w:r>
            <w:r w:rsidRPr="00223616">
              <w:rPr>
                <w:color w:val="000000"/>
                <w:sz w:val="16"/>
                <w:szCs w:val="16"/>
              </w:rPr>
              <w:br/>
              <w:t>Kâr/Zararları</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RDefault="004A0257" w:rsidP="009366FA">
            <w:pPr>
              <w:rPr>
                <w:color w:val="000000"/>
                <w:sz w:val="16"/>
                <w:szCs w:val="16"/>
              </w:rPr>
            </w:pPr>
            <w:r w:rsidRPr="00223616">
              <w:rPr>
                <w:color w:val="000000"/>
                <w:sz w:val="16"/>
                <w:szCs w:val="16"/>
              </w:rPr>
              <w:t>Net Dönem</w:t>
            </w:r>
            <w:r w:rsidRPr="00223616">
              <w:rPr>
                <w:color w:val="000000"/>
                <w:sz w:val="16"/>
                <w:szCs w:val="16"/>
              </w:rPr>
              <w:br/>
              <w:t>Kârı Zararı</w:t>
            </w:r>
          </w:p>
        </w:tc>
        <w:tc>
          <w:tcPr>
            <w:tcW w:w="0" w:type="auto"/>
            <w:tcBorders>
              <w:top w:val="single" w:sz="4" w:space="0" w:color="auto"/>
              <w:left w:val="single" w:sz="4" w:space="0" w:color="auto"/>
              <w:bottom w:val="single" w:sz="4" w:space="0" w:color="auto"/>
              <w:right w:val="single" w:sz="4" w:space="0" w:color="auto"/>
            </w:tcBorders>
            <w:vAlign w:val="bottom"/>
          </w:tcPr>
          <w:p w:rsidR="004A0257" w:rsidRPr="00223616" w:rsidRDefault="004A0257" w:rsidP="009366FA">
            <w:pPr>
              <w:rPr>
                <w:b/>
                <w:bCs/>
                <w:color w:val="000000"/>
                <w:sz w:val="16"/>
                <w:szCs w:val="16"/>
              </w:rPr>
            </w:pPr>
            <w:r w:rsidRPr="00223616">
              <w:rPr>
                <w:b/>
                <w:bCs/>
                <w:color w:val="000000"/>
                <w:sz w:val="16"/>
                <w:szCs w:val="16"/>
              </w:rPr>
              <w:t>Özkaynaklar</w:t>
            </w:r>
          </w:p>
        </w:tc>
      </w:tr>
      <w:tr w:rsidR="004A0257" w:rsidRPr="00223616" w:rsidTr="00116AA1">
        <w:trPr>
          <w:trHeight w:val="225"/>
        </w:trPr>
        <w:tc>
          <w:tcPr>
            <w:tcW w:w="0" w:type="auto"/>
            <w:tcBorders>
              <w:top w:val="single" w:sz="4" w:space="0" w:color="auto"/>
              <w:left w:val="nil"/>
              <w:bottom w:val="nil"/>
              <w:right w:val="nil"/>
            </w:tcBorders>
            <w:noWrap/>
            <w:vAlign w:val="bottom"/>
          </w:tcPr>
          <w:p w:rsidR="004A0257" w:rsidRPr="00223616" w:rsidRDefault="004A0257" w:rsidP="009366FA">
            <w:pPr>
              <w:rPr>
                <w:b/>
                <w:bCs/>
                <w:color w:val="000000"/>
                <w:sz w:val="16"/>
                <w:szCs w:val="16"/>
              </w:rPr>
            </w:pPr>
            <w:r w:rsidRPr="00223616">
              <w:rPr>
                <w:b/>
                <w:bCs/>
                <w:color w:val="000000"/>
                <w:sz w:val="16"/>
                <w:szCs w:val="16"/>
              </w:rPr>
              <w:t>ÖNCEKİ DÖNEM</w:t>
            </w:r>
          </w:p>
        </w:tc>
        <w:tc>
          <w:tcPr>
            <w:tcW w:w="0" w:type="auto"/>
            <w:tcBorders>
              <w:top w:val="single" w:sz="4" w:space="0" w:color="auto"/>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single" w:sz="4" w:space="0" w:color="auto"/>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single" w:sz="4" w:space="0" w:color="auto"/>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single" w:sz="4" w:space="0" w:color="auto"/>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single" w:sz="4" w:space="0" w:color="auto"/>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single" w:sz="4" w:space="0" w:color="auto"/>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single" w:sz="4" w:space="0" w:color="auto"/>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single" w:sz="4" w:space="0" w:color="auto"/>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single" w:sz="4" w:space="0" w:color="auto"/>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116AA1">
        <w:trPr>
          <w:trHeight w:val="225"/>
        </w:trPr>
        <w:tc>
          <w:tcPr>
            <w:tcW w:w="0" w:type="auto"/>
            <w:tcBorders>
              <w:top w:val="nil"/>
              <w:left w:val="nil"/>
              <w:bottom w:val="nil"/>
              <w:right w:val="nil"/>
            </w:tcBorders>
            <w:vAlign w:val="bottom"/>
          </w:tcPr>
          <w:p w:rsidR="004A0257" w:rsidRPr="00223616" w:rsidRDefault="004A0257" w:rsidP="009366FA">
            <w:pPr>
              <w:rPr>
                <w:b/>
                <w:bCs/>
                <w:sz w:val="16"/>
                <w:szCs w:val="16"/>
              </w:rPr>
            </w:pPr>
            <w:r w:rsidRPr="00223616">
              <w:rPr>
                <w:b/>
                <w:bCs/>
                <w:sz w:val="16"/>
                <w:szCs w:val="16"/>
              </w:rPr>
              <w:t xml:space="preserve">… itibarıyla bakiyeler (Dönem Başı) </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284"/>
        </w:trPr>
        <w:tc>
          <w:tcPr>
            <w:tcW w:w="0" w:type="auto"/>
            <w:tcBorders>
              <w:top w:val="nil"/>
              <w:left w:val="nil"/>
              <w:bottom w:val="nil"/>
              <w:right w:val="nil"/>
            </w:tcBorders>
            <w:vAlign w:val="bottom"/>
          </w:tcPr>
          <w:p w:rsidR="004A0257" w:rsidRPr="00223616" w:rsidRDefault="004A0257" w:rsidP="009366FA">
            <w:pPr>
              <w:rPr>
                <w:color w:val="000000"/>
                <w:sz w:val="16"/>
                <w:szCs w:val="16"/>
              </w:rPr>
            </w:pPr>
            <w:r w:rsidRPr="00223616">
              <w:rPr>
                <w:color w:val="000000"/>
                <w:sz w:val="16"/>
                <w:szCs w:val="16"/>
              </w:rPr>
              <w:t>Muhasebe Politikalarındaki Değişikliklere İlişkin Düzeltmeler</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255"/>
        </w:trPr>
        <w:tc>
          <w:tcPr>
            <w:tcW w:w="0" w:type="auto"/>
            <w:tcBorders>
              <w:top w:val="nil"/>
              <w:left w:val="nil"/>
              <w:bottom w:val="nil"/>
              <w:right w:val="nil"/>
            </w:tcBorders>
            <w:noWrap/>
            <w:vAlign w:val="bottom"/>
          </w:tcPr>
          <w:p w:rsidR="004A0257" w:rsidRPr="00223616" w:rsidRDefault="004A0257" w:rsidP="009366FA">
            <w:pPr>
              <w:rPr>
                <w:color w:val="000000"/>
                <w:sz w:val="16"/>
                <w:szCs w:val="16"/>
              </w:rPr>
            </w:pPr>
            <w:r w:rsidRPr="00223616">
              <w:rPr>
                <w:color w:val="000000"/>
                <w:sz w:val="16"/>
                <w:szCs w:val="16"/>
              </w:rPr>
              <w:t>Hatalara İlişkin Düzeltmeler</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255"/>
        </w:trPr>
        <w:tc>
          <w:tcPr>
            <w:tcW w:w="0" w:type="auto"/>
            <w:tcBorders>
              <w:top w:val="nil"/>
              <w:left w:val="nil"/>
              <w:bottom w:val="nil"/>
              <w:right w:val="nil"/>
            </w:tcBorders>
            <w:noWrap/>
            <w:vAlign w:val="bottom"/>
          </w:tcPr>
          <w:p w:rsidR="004A0257" w:rsidRPr="00223616" w:rsidRDefault="004A0257" w:rsidP="009366FA">
            <w:pPr>
              <w:rPr>
                <w:color w:val="000000"/>
                <w:sz w:val="16"/>
                <w:szCs w:val="16"/>
              </w:rPr>
            </w:pPr>
            <w:r w:rsidRPr="00223616">
              <w:rPr>
                <w:color w:val="000000"/>
                <w:sz w:val="16"/>
                <w:szCs w:val="16"/>
              </w:rPr>
              <w:t>Transferler</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255"/>
        </w:trPr>
        <w:tc>
          <w:tcPr>
            <w:tcW w:w="0" w:type="auto"/>
            <w:tcBorders>
              <w:top w:val="nil"/>
              <w:left w:val="nil"/>
              <w:bottom w:val="nil"/>
              <w:right w:val="nil"/>
            </w:tcBorders>
            <w:noWrap/>
            <w:vAlign w:val="bottom"/>
          </w:tcPr>
          <w:p w:rsidR="004A0257" w:rsidRPr="00223616" w:rsidRDefault="004A0257" w:rsidP="00377BCD">
            <w:pPr>
              <w:rPr>
                <w:color w:val="000000"/>
                <w:sz w:val="16"/>
                <w:szCs w:val="16"/>
              </w:rPr>
            </w:pPr>
            <w:r w:rsidRPr="00223616">
              <w:rPr>
                <w:color w:val="000000"/>
                <w:sz w:val="16"/>
                <w:szCs w:val="16"/>
              </w:rPr>
              <w:t>Toplam Kapsamlı Gelir</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255"/>
        </w:trPr>
        <w:tc>
          <w:tcPr>
            <w:tcW w:w="0" w:type="auto"/>
            <w:tcBorders>
              <w:top w:val="nil"/>
              <w:left w:val="nil"/>
              <w:bottom w:val="nil"/>
              <w:right w:val="nil"/>
            </w:tcBorders>
            <w:noWrap/>
            <w:vAlign w:val="bottom"/>
          </w:tcPr>
          <w:p w:rsidR="004A0257" w:rsidRPr="00223616" w:rsidRDefault="004A0257" w:rsidP="009366FA">
            <w:pPr>
              <w:rPr>
                <w:color w:val="000000"/>
                <w:sz w:val="16"/>
                <w:szCs w:val="16"/>
              </w:rPr>
            </w:pPr>
            <w:r w:rsidRPr="00223616">
              <w:rPr>
                <w:color w:val="000000"/>
                <w:sz w:val="16"/>
                <w:szCs w:val="16"/>
              </w:rPr>
              <w:t>Sermaye Artırımı</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255"/>
        </w:trPr>
        <w:tc>
          <w:tcPr>
            <w:tcW w:w="0" w:type="auto"/>
            <w:tcBorders>
              <w:top w:val="nil"/>
              <w:left w:val="nil"/>
              <w:bottom w:val="nil"/>
              <w:right w:val="nil"/>
            </w:tcBorders>
            <w:noWrap/>
            <w:vAlign w:val="bottom"/>
          </w:tcPr>
          <w:p w:rsidR="004A0257" w:rsidRPr="00223616" w:rsidRDefault="004A0257" w:rsidP="009366FA">
            <w:pPr>
              <w:rPr>
                <w:color w:val="000000"/>
                <w:sz w:val="16"/>
                <w:szCs w:val="16"/>
              </w:rPr>
            </w:pPr>
            <w:r w:rsidRPr="00223616">
              <w:rPr>
                <w:color w:val="000000"/>
                <w:sz w:val="16"/>
                <w:szCs w:val="16"/>
              </w:rPr>
              <w:t>Temettüler</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397"/>
        </w:trPr>
        <w:tc>
          <w:tcPr>
            <w:tcW w:w="0" w:type="auto"/>
            <w:tcBorders>
              <w:top w:val="nil"/>
              <w:left w:val="nil"/>
              <w:bottom w:val="nil"/>
              <w:right w:val="nil"/>
            </w:tcBorders>
            <w:vAlign w:val="bottom"/>
          </w:tcPr>
          <w:p w:rsidR="004A0257" w:rsidRPr="00223616" w:rsidRDefault="004A0257" w:rsidP="009366FA">
            <w:pPr>
              <w:rPr>
                <w:color w:val="000000"/>
                <w:sz w:val="16"/>
                <w:szCs w:val="16"/>
              </w:rPr>
            </w:pPr>
            <w:r w:rsidRPr="00223616">
              <w:rPr>
                <w:color w:val="000000"/>
                <w:sz w:val="16"/>
                <w:szCs w:val="16"/>
              </w:rPr>
              <w:t xml:space="preserve">Payların Geri Alım İşlemleri Nedeniyle </w:t>
            </w:r>
            <w:r w:rsidRPr="00223616">
              <w:rPr>
                <w:color w:val="000000"/>
                <w:sz w:val="16"/>
                <w:szCs w:val="16"/>
              </w:rPr>
              <w:br/>
              <w:t>Meydana Gelen Artış (Azalış)</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116AA1">
        <w:trPr>
          <w:trHeight w:val="450"/>
        </w:trPr>
        <w:tc>
          <w:tcPr>
            <w:tcW w:w="0" w:type="auto"/>
            <w:tcBorders>
              <w:top w:val="nil"/>
              <w:left w:val="nil"/>
              <w:bottom w:val="nil"/>
              <w:right w:val="nil"/>
            </w:tcBorders>
            <w:vAlign w:val="bottom"/>
          </w:tcPr>
          <w:p w:rsidR="004A0257" w:rsidRPr="00223616" w:rsidRDefault="004A0257" w:rsidP="009366FA">
            <w:pPr>
              <w:rPr>
                <w:strike/>
                <w:color w:val="000000"/>
                <w:sz w:val="16"/>
                <w:szCs w:val="16"/>
              </w:rPr>
            </w:pPr>
            <w:r w:rsidRPr="00223616">
              <w:rPr>
                <w:color w:val="000000"/>
                <w:sz w:val="16"/>
                <w:szCs w:val="16"/>
              </w:rPr>
              <w:t xml:space="preserve">Pay Bazlı İşlemler Nedeniyle </w:t>
            </w:r>
            <w:r w:rsidRPr="00223616">
              <w:rPr>
                <w:color w:val="000000"/>
                <w:sz w:val="16"/>
                <w:szCs w:val="16"/>
              </w:rPr>
              <w:br/>
              <w:t>Meydana Gelen Artış</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116AA1">
        <w:trPr>
          <w:trHeight w:val="225"/>
        </w:trPr>
        <w:tc>
          <w:tcPr>
            <w:tcW w:w="0" w:type="auto"/>
            <w:tcBorders>
              <w:top w:val="nil"/>
              <w:left w:val="nil"/>
              <w:bottom w:val="nil"/>
              <w:right w:val="nil"/>
            </w:tcBorders>
            <w:vAlign w:val="bottom"/>
          </w:tcPr>
          <w:p w:rsidR="004A0257" w:rsidRPr="00223616" w:rsidRDefault="004A0257" w:rsidP="009366FA">
            <w:pPr>
              <w:rPr>
                <w:color w:val="000000"/>
                <w:sz w:val="16"/>
                <w:szCs w:val="16"/>
              </w:rPr>
            </w:pPr>
            <w:r w:rsidRPr="00223616">
              <w:rPr>
                <w:color w:val="000000"/>
                <w:sz w:val="16"/>
                <w:szCs w:val="16"/>
              </w:rPr>
              <w:t>Diğer Değişiklikler Nedeniyle Artış (Azalış)</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116AA1">
        <w:trPr>
          <w:trHeight w:val="225"/>
        </w:trPr>
        <w:tc>
          <w:tcPr>
            <w:tcW w:w="0" w:type="auto"/>
            <w:tcBorders>
              <w:top w:val="nil"/>
              <w:left w:val="nil"/>
              <w:bottom w:val="nil"/>
              <w:right w:val="nil"/>
            </w:tcBorders>
            <w:vAlign w:val="bottom"/>
          </w:tcPr>
          <w:p w:rsidR="004A0257" w:rsidRPr="00223616" w:rsidRDefault="004A0257" w:rsidP="009366FA">
            <w:pPr>
              <w:rPr>
                <w:b/>
                <w:bCs/>
                <w:sz w:val="16"/>
                <w:szCs w:val="16"/>
              </w:rPr>
            </w:pPr>
            <w:r w:rsidRPr="00223616">
              <w:rPr>
                <w:b/>
                <w:bCs/>
                <w:sz w:val="16"/>
                <w:szCs w:val="16"/>
              </w:rPr>
              <w:t>… itibarıyla bakiyeler (Dönem Sonu)</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116AA1">
        <w:trPr>
          <w:trHeight w:val="225"/>
        </w:trPr>
        <w:tc>
          <w:tcPr>
            <w:tcW w:w="0" w:type="auto"/>
            <w:tcBorders>
              <w:top w:val="nil"/>
              <w:left w:val="nil"/>
              <w:bottom w:val="nil"/>
              <w:right w:val="nil"/>
            </w:tcBorders>
            <w:noWrap/>
            <w:vAlign w:val="bottom"/>
          </w:tcPr>
          <w:p w:rsidR="004A0257" w:rsidRPr="00223616" w:rsidRDefault="004A0257" w:rsidP="009366FA">
            <w:pPr>
              <w:rPr>
                <w:b/>
                <w:bCs/>
                <w:color w:val="000000"/>
                <w:sz w:val="16"/>
                <w:szCs w:val="16"/>
              </w:rPr>
            </w:pPr>
            <w:r w:rsidRPr="00223616">
              <w:rPr>
                <w:b/>
                <w:bCs/>
                <w:color w:val="000000"/>
                <w:sz w:val="16"/>
                <w:szCs w:val="16"/>
              </w:rPr>
              <w:t>CARİ DÖNEM</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116AA1">
        <w:trPr>
          <w:trHeight w:val="225"/>
        </w:trPr>
        <w:tc>
          <w:tcPr>
            <w:tcW w:w="0" w:type="auto"/>
            <w:tcBorders>
              <w:top w:val="nil"/>
              <w:left w:val="nil"/>
              <w:bottom w:val="nil"/>
              <w:right w:val="nil"/>
            </w:tcBorders>
            <w:vAlign w:val="bottom"/>
          </w:tcPr>
          <w:p w:rsidR="004A0257" w:rsidRPr="00223616" w:rsidRDefault="004A0257" w:rsidP="009366FA">
            <w:pPr>
              <w:rPr>
                <w:b/>
                <w:bCs/>
                <w:sz w:val="16"/>
                <w:szCs w:val="16"/>
              </w:rPr>
            </w:pPr>
            <w:r w:rsidRPr="00223616">
              <w:rPr>
                <w:b/>
                <w:bCs/>
                <w:sz w:val="16"/>
                <w:szCs w:val="16"/>
              </w:rPr>
              <w:t>… itibarıyla bakiyeler (Dönem Başı)</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255"/>
        </w:trPr>
        <w:tc>
          <w:tcPr>
            <w:tcW w:w="0" w:type="auto"/>
            <w:tcBorders>
              <w:top w:val="nil"/>
              <w:left w:val="nil"/>
              <w:bottom w:val="nil"/>
              <w:right w:val="nil"/>
            </w:tcBorders>
            <w:vAlign w:val="bottom"/>
          </w:tcPr>
          <w:p w:rsidR="004A0257" w:rsidRPr="00223616" w:rsidRDefault="004A0257" w:rsidP="009366FA">
            <w:r w:rsidRPr="00223616">
              <w:rPr>
                <w:color w:val="000000"/>
                <w:sz w:val="16"/>
                <w:szCs w:val="16"/>
              </w:rPr>
              <w:t>Muhasebe Politikalarındaki Değişikliklere İlişkin Düzeltmeler</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255"/>
        </w:trPr>
        <w:tc>
          <w:tcPr>
            <w:tcW w:w="0" w:type="auto"/>
            <w:tcBorders>
              <w:top w:val="nil"/>
              <w:left w:val="nil"/>
              <w:bottom w:val="nil"/>
              <w:right w:val="nil"/>
            </w:tcBorders>
            <w:vAlign w:val="bottom"/>
          </w:tcPr>
          <w:p w:rsidR="004A0257" w:rsidRPr="00223616" w:rsidRDefault="004A0257" w:rsidP="009366FA">
            <w:pPr>
              <w:rPr>
                <w:color w:val="000000"/>
                <w:sz w:val="16"/>
                <w:szCs w:val="16"/>
              </w:rPr>
            </w:pPr>
            <w:r w:rsidRPr="00223616">
              <w:rPr>
                <w:color w:val="000000"/>
                <w:sz w:val="16"/>
                <w:szCs w:val="16"/>
              </w:rPr>
              <w:t>Hatalara İlişkin Düzeltmeler</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255"/>
        </w:trPr>
        <w:tc>
          <w:tcPr>
            <w:tcW w:w="0" w:type="auto"/>
            <w:tcBorders>
              <w:top w:val="nil"/>
              <w:left w:val="nil"/>
              <w:bottom w:val="nil"/>
              <w:right w:val="nil"/>
            </w:tcBorders>
            <w:noWrap/>
            <w:vAlign w:val="bottom"/>
          </w:tcPr>
          <w:p w:rsidR="004A0257" w:rsidRPr="00223616" w:rsidRDefault="004A0257" w:rsidP="009366FA">
            <w:pPr>
              <w:rPr>
                <w:color w:val="000000"/>
                <w:sz w:val="16"/>
                <w:szCs w:val="16"/>
              </w:rPr>
            </w:pPr>
            <w:r w:rsidRPr="00223616">
              <w:rPr>
                <w:color w:val="000000"/>
                <w:sz w:val="16"/>
                <w:szCs w:val="16"/>
              </w:rPr>
              <w:t>Transferler</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255"/>
        </w:trPr>
        <w:tc>
          <w:tcPr>
            <w:tcW w:w="0" w:type="auto"/>
            <w:tcBorders>
              <w:top w:val="nil"/>
              <w:left w:val="nil"/>
              <w:bottom w:val="nil"/>
              <w:right w:val="nil"/>
            </w:tcBorders>
            <w:noWrap/>
            <w:vAlign w:val="bottom"/>
          </w:tcPr>
          <w:p w:rsidR="004A0257" w:rsidRPr="00223616" w:rsidRDefault="004A0257" w:rsidP="00377BCD">
            <w:pPr>
              <w:rPr>
                <w:color w:val="000000"/>
                <w:sz w:val="16"/>
                <w:szCs w:val="16"/>
              </w:rPr>
            </w:pPr>
            <w:r w:rsidRPr="00223616">
              <w:rPr>
                <w:color w:val="000000"/>
                <w:sz w:val="16"/>
                <w:szCs w:val="16"/>
              </w:rPr>
              <w:t>Toplam Kapsamlı Gelir</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255"/>
        </w:trPr>
        <w:tc>
          <w:tcPr>
            <w:tcW w:w="0" w:type="auto"/>
            <w:tcBorders>
              <w:top w:val="nil"/>
              <w:left w:val="nil"/>
              <w:bottom w:val="nil"/>
              <w:right w:val="nil"/>
            </w:tcBorders>
            <w:noWrap/>
            <w:vAlign w:val="bottom"/>
          </w:tcPr>
          <w:p w:rsidR="004A0257" w:rsidRPr="00223616" w:rsidRDefault="004A0257" w:rsidP="009366FA">
            <w:pPr>
              <w:rPr>
                <w:color w:val="000000"/>
                <w:sz w:val="16"/>
                <w:szCs w:val="16"/>
              </w:rPr>
            </w:pPr>
            <w:r w:rsidRPr="00223616">
              <w:rPr>
                <w:color w:val="000000"/>
                <w:sz w:val="16"/>
                <w:szCs w:val="16"/>
              </w:rPr>
              <w:t>Sermaye Artırımı</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83207B">
        <w:trPr>
          <w:trHeight w:val="255"/>
        </w:trPr>
        <w:tc>
          <w:tcPr>
            <w:tcW w:w="0" w:type="auto"/>
            <w:tcBorders>
              <w:top w:val="nil"/>
              <w:left w:val="nil"/>
              <w:bottom w:val="nil"/>
              <w:right w:val="nil"/>
            </w:tcBorders>
            <w:noWrap/>
            <w:vAlign w:val="bottom"/>
          </w:tcPr>
          <w:p w:rsidR="004A0257" w:rsidRPr="00223616" w:rsidRDefault="004A0257" w:rsidP="009366FA">
            <w:pPr>
              <w:rPr>
                <w:color w:val="000000"/>
                <w:sz w:val="16"/>
                <w:szCs w:val="16"/>
              </w:rPr>
            </w:pPr>
            <w:r w:rsidRPr="00223616">
              <w:rPr>
                <w:color w:val="000000"/>
                <w:sz w:val="16"/>
                <w:szCs w:val="16"/>
              </w:rPr>
              <w:t>Temettüler</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116AA1">
        <w:trPr>
          <w:trHeight w:val="450"/>
        </w:trPr>
        <w:tc>
          <w:tcPr>
            <w:tcW w:w="0" w:type="auto"/>
            <w:tcBorders>
              <w:top w:val="nil"/>
              <w:left w:val="nil"/>
              <w:bottom w:val="nil"/>
              <w:right w:val="nil"/>
            </w:tcBorders>
            <w:vAlign w:val="bottom"/>
          </w:tcPr>
          <w:p w:rsidR="004A0257" w:rsidRPr="00223616" w:rsidRDefault="004A0257" w:rsidP="009366FA">
            <w:pPr>
              <w:rPr>
                <w:color w:val="000000"/>
                <w:sz w:val="16"/>
                <w:szCs w:val="16"/>
              </w:rPr>
            </w:pPr>
            <w:r w:rsidRPr="00223616">
              <w:rPr>
                <w:color w:val="000000"/>
                <w:sz w:val="16"/>
                <w:szCs w:val="16"/>
              </w:rPr>
              <w:t xml:space="preserve">Payların Geri Alım İşlemleri Nedeniyle </w:t>
            </w:r>
            <w:r w:rsidRPr="00223616">
              <w:rPr>
                <w:color w:val="000000"/>
                <w:sz w:val="16"/>
                <w:szCs w:val="16"/>
              </w:rPr>
              <w:br/>
              <w:t>Meydana Gelen Artış (Azalış)</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116AA1">
        <w:trPr>
          <w:trHeight w:val="450"/>
        </w:trPr>
        <w:tc>
          <w:tcPr>
            <w:tcW w:w="0" w:type="auto"/>
            <w:tcBorders>
              <w:top w:val="nil"/>
              <w:left w:val="nil"/>
              <w:bottom w:val="nil"/>
              <w:right w:val="nil"/>
            </w:tcBorders>
            <w:vAlign w:val="bottom"/>
          </w:tcPr>
          <w:p w:rsidR="004A0257" w:rsidRPr="00223616" w:rsidRDefault="004A0257" w:rsidP="009366FA">
            <w:pPr>
              <w:rPr>
                <w:color w:val="000000"/>
                <w:sz w:val="16"/>
                <w:szCs w:val="16"/>
              </w:rPr>
            </w:pPr>
            <w:r w:rsidRPr="00223616">
              <w:rPr>
                <w:color w:val="000000"/>
                <w:sz w:val="16"/>
                <w:szCs w:val="16"/>
              </w:rPr>
              <w:lastRenderedPageBreak/>
              <w:t xml:space="preserve">Pay Bazlı İşlemler Nedeniyle </w:t>
            </w:r>
            <w:r w:rsidRPr="00223616">
              <w:rPr>
                <w:color w:val="000000"/>
                <w:sz w:val="16"/>
                <w:szCs w:val="16"/>
              </w:rPr>
              <w:br/>
              <w:t>Meydana Gelen Artış</w:t>
            </w: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nil"/>
              <w:right w:val="nil"/>
            </w:tcBorders>
            <w:noWrap/>
            <w:vAlign w:val="bottom"/>
          </w:tcPr>
          <w:p w:rsidR="004A0257" w:rsidRPr="00223616" w:rsidRDefault="004A0257" w:rsidP="009366FA">
            <w:pPr>
              <w:rPr>
                <w:color w:val="000000"/>
                <w:sz w:val="16"/>
                <w:szCs w:val="16"/>
              </w:rPr>
            </w:pPr>
          </w:p>
        </w:tc>
      </w:tr>
      <w:tr w:rsidR="004A0257" w:rsidRPr="00223616" w:rsidTr="00377BCD">
        <w:trPr>
          <w:trHeight w:val="225"/>
        </w:trPr>
        <w:tc>
          <w:tcPr>
            <w:tcW w:w="0" w:type="auto"/>
            <w:tcBorders>
              <w:top w:val="nil"/>
              <w:left w:val="nil"/>
              <w:right w:val="nil"/>
            </w:tcBorders>
            <w:vAlign w:val="bottom"/>
          </w:tcPr>
          <w:p w:rsidR="004A0257" w:rsidRPr="00223616" w:rsidRDefault="004A0257" w:rsidP="009366FA">
            <w:pPr>
              <w:rPr>
                <w:color w:val="000000"/>
                <w:sz w:val="16"/>
                <w:szCs w:val="16"/>
              </w:rPr>
            </w:pPr>
            <w:r w:rsidRPr="00223616">
              <w:rPr>
                <w:color w:val="000000"/>
                <w:sz w:val="16"/>
                <w:szCs w:val="16"/>
              </w:rPr>
              <w:t>Diğer Değişiklikler Nedeniyle Artış (Azalış)</w:t>
            </w:r>
          </w:p>
        </w:tc>
        <w:tc>
          <w:tcPr>
            <w:tcW w:w="0" w:type="auto"/>
            <w:tcBorders>
              <w:top w:val="nil"/>
              <w:left w:val="nil"/>
              <w:right w:val="nil"/>
            </w:tcBorders>
            <w:noWrap/>
            <w:vAlign w:val="bottom"/>
          </w:tcPr>
          <w:p w:rsidR="004A0257" w:rsidRPr="00223616" w:rsidRDefault="004A0257" w:rsidP="009366FA">
            <w:pPr>
              <w:rPr>
                <w:color w:val="000000"/>
                <w:sz w:val="16"/>
                <w:szCs w:val="16"/>
              </w:rPr>
            </w:pPr>
          </w:p>
        </w:tc>
        <w:tc>
          <w:tcPr>
            <w:tcW w:w="0" w:type="auto"/>
            <w:tcBorders>
              <w:top w:val="nil"/>
              <w:left w:val="nil"/>
              <w:right w:val="nil"/>
            </w:tcBorders>
            <w:noWrap/>
            <w:vAlign w:val="bottom"/>
          </w:tcPr>
          <w:p w:rsidR="004A0257" w:rsidRPr="00223616" w:rsidRDefault="004A0257" w:rsidP="009366FA">
            <w:pPr>
              <w:rPr>
                <w:color w:val="000000"/>
                <w:sz w:val="16"/>
                <w:szCs w:val="16"/>
              </w:rPr>
            </w:pPr>
          </w:p>
        </w:tc>
        <w:tc>
          <w:tcPr>
            <w:tcW w:w="0" w:type="auto"/>
            <w:tcBorders>
              <w:top w:val="nil"/>
              <w:left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right w:val="nil"/>
            </w:tcBorders>
            <w:noWrap/>
            <w:vAlign w:val="bottom"/>
          </w:tcPr>
          <w:p w:rsidR="004A0257" w:rsidRPr="00223616" w:rsidRDefault="004A0257" w:rsidP="009366FA">
            <w:pPr>
              <w:rPr>
                <w:color w:val="000000"/>
                <w:sz w:val="16"/>
                <w:szCs w:val="16"/>
              </w:rPr>
            </w:pPr>
          </w:p>
        </w:tc>
        <w:tc>
          <w:tcPr>
            <w:tcW w:w="0" w:type="auto"/>
            <w:tcBorders>
              <w:top w:val="nil"/>
              <w:left w:val="nil"/>
              <w:right w:val="nil"/>
            </w:tcBorders>
            <w:noWrap/>
            <w:vAlign w:val="bottom"/>
          </w:tcPr>
          <w:p w:rsidR="004A0257" w:rsidRPr="00223616" w:rsidRDefault="004A0257" w:rsidP="009366FA">
            <w:pPr>
              <w:rPr>
                <w:color w:val="000000"/>
                <w:sz w:val="16"/>
                <w:szCs w:val="16"/>
              </w:rPr>
            </w:pPr>
          </w:p>
        </w:tc>
        <w:tc>
          <w:tcPr>
            <w:tcW w:w="0" w:type="auto"/>
            <w:tcBorders>
              <w:top w:val="nil"/>
              <w:left w:val="nil"/>
              <w:right w:val="nil"/>
            </w:tcBorders>
            <w:noWrap/>
            <w:vAlign w:val="bottom"/>
          </w:tcPr>
          <w:p w:rsidR="004A0257" w:rsidRPr="00223616" w:rsidRDefault="004A0257" w:rsidP="009366FA">
            <w:pPr>
              <w:rPr>
                <w:color w:val="000000"/>
                <w:sz w:val="16"/>
                <w:szCs w:val="16"/>
              </w:rPr>
            </w:pPr>
          </w:p>
        </w:tc>
        <w:tc>
          <w:tcPr>
            <w:tcW w:w="0" w:type="auto"/>
            <w:tcBorders>
              <w:top w:val="nil"/>
              <w:left w:val="nil"/>
              <w:right w:val="nil"/>
            </w:tcBorders>
            <w:noWrap/>
            <w:vAlign w:val="bottom"/>
          </w:tcPr>
          <w:p w:rsidR="004A0257" w:rsidRPr="00223616" w:rsidRDefault="004A0257" w:rsidP="009366FA">
            <w:pPr>
              <w:rPr>
                <w:color w:val="000000"/>
                <w:sz w:val="16"/>
                <w:szCs w:val="16"/>
              </w:rPr>
            </w:pPr>
          </w:p>
        </w:tc>
        <w:tc>
          <w:tcPr>
            <w:tcW w:w="0" w:type="auto"/>
            <w:tcBorders>
              <w:top w:val="nil"/>
              <w:left w:val="nil"/>
              <w:right w:val="nil"/>
            </w:tcBorders>
            <w:noWrap/>
            <w:vAlign w:val="bottom"/>
          </w:tcPr>
          <w:p w:rsidR="004A0257" w:rsidRPr="00223616" w:rsidRDefault="004A0257" w:rsidP="009366FA">
            <w:pPr>
              <w:rPr>
                <w:color w:val="000000"/>
                <w:sz w:val="16"/>
                <w:szCs w:val="16"/>
              </w:rPr>
            </w:pPr>
          </w:p>
        </w:tc>
      </w:tr>
      <w:tr w:rsidR="004A0257" w:rsidRPr="00223616" w:rsidTr="00377BCD">
        <w:trPr>
          <w:trHeight w:val="225"/>
        </w:trPr>
        <w:tc>
          <w:tcPr>
            <w:tcW w:w="0" w:type="auto"/>
            <w:tcBorders>
              <w:top w:val="nil"/>
              <w:left w:val="nil"/>
              <w:bottom w:val="single" w:sz="4" w:space="0" w:color="auto"/>
              <w:right w:val="nil"/>
            </w:tcBorders>
            <w:vAlign w:val="bottom"/>
          </w:tcPr>
          <w:p w:rsidR="004A0257" w:rsidRPr="00223616" w:rsidRDefault="004A0257" w:rsidP="009366FA">
            <w:pPr>
              <w:rPr>
                <w:b/>
                <w:bCs/>
                <w:sz w:val="16"/>
                <w:szCs w:val="16"/>
              </w:rPr>
            </w:pPr>
            <w:r w:rsidRPr="00223616">
              <w:rPr>
                <w:b/>
                <w:bCs/>
                <w:sz w:val="16"/>
                <w:szCs w:val="16"/>
              </w:rPr>
              <w:t>… itibarıyla bakiyeler (Dönem Sonu)</w:t>
            </w:r>
          </w:p>
        </w:tc>
        <w:tc>
          <w:tcPr>
            <w:tcW w:w="0" w:type="auto"/>
            <w:tcBorders>
              <w:top w:val="nil"/>
              <w:left w:val="nil"/>
              <w:bottom w:val="single" w:sz="4" w:space="0" w:color="auto"/>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single" w:sz="4" w:space="0" w:color="auto"/>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single" w:sz="4" w:space="0" w:color="auto"/>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single" w:sz="4" w:space="0" w:color="auto"/>
              <w:right w:val="nil"/>
            </w:tcBorders>
            <w:noWrap/>
            <w:vAlign w:val="bottom"/>
          </w:tcPr>
          <w:p w:rsidR="004A0257" w:rsidRPr="00223616" w:rsidRDefault="004A0257" w:rsidP="009366FA">
            <w:pPr>
              <w:rPr>
                <w:color w:val="000000"/>
                <w:sz w:val="16"/>
                <w:szCs w:val="16"/>
              </w:rPr>
            </w:pPr>
          </w:p>
        </w:tc>
        <w:tc>
          <w:tcPr>
            <w:tcW w:w="0" w:type="auto"/>
            <w:gridSpan w:val="3"/>
            <w:tcBorders>
              <w:top w:val="nil"/>
              <w:left w:val="nil"/>
              <w:bottom w:val="single" w:sz="4" w:space="0" w:color="auto"/>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single" w:sz="4" w:space="0" w:color="auto"/>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single" w:sz="4" w:space="0" w:color="auto"/>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single" w:sz="4" w:space="0" w:color="auto"/>
              <w:right w:val="nil"/>
            </w:tcBorders>
            <w:noWrap/>
            <w:vAlign w:val="bottom"/>
          </w:tcPr>
          <w:p w:rsidR="004A0257" w:rsidRPr="00223616" w:rsidRDefault="004A0257" w:rsidP="009366FA">
            <w:pPr>
              <w:rPr>
                <w:color w:val="000000"/>
                <w:sz w:val="16"/>
                <w:szCs w:val="16"/>
              </w:rPr>
            </w:pPr>
          </w:p>
        </w:tc>
        <w:tc>
          <w:tcPr>
            <w:tcW w:w="0" w:type="auto"/>
            <w:tcBorders>
              <w:top w:val="nil"/>
              <w:left w:val="nil"/>
              <w:bottom w:val="single" w:sz="4" w:space="0" w:color="auto"/>
              <w:right w:val="nil"/>
            </w:tcBorders>
            <w:noWrap/>
            <w:vAlign w:val="bottom"/>
          </w:tcPr>
          <w:p w:rsidR="004A0257" w:rsidRPr="00223616" w:rsidRDefault="004A0257" w:rsidP="009366FA">
            <w:pPr>
              <w:rPr>
                <w:color w:val="000000"/>
                <w:sz w:val="16"/>
                <w:szCs w:val="16"/>
              </w:rPr>
            </w:pPr>
          </w:p>
        </w:tc>
      </w:tr>
    </w:tbl>
    <w:p w:rsidR="004A0257" w:rsidRPr="00223616" w:rsidRDefault="004A0257" w:rsidP="00B96750">
      <w:pPr>
        <w:spacing w:before="120"/>
        <w:ind w:left="284" w:hanging="284"/>
        <w:rPr>
          <w:sz w:val="17"/>
          <w:szCs w:val="17"/>
        </w:rPr>
      </w:pPr>
      <w:r w:rsidRPr="00223616">
        <w:rPr>
          <w:sz w:val="17"/>
          <w:szCs w:val="17"/>
        </w:rPr>
        <w:t xml:space="preserve">1, </w:t>
      </w:r>
      <w:r w:rsidRPr="00223616">
        <w:rPr>
          <w:sz w:val="17"/>
          <w:szCs w:val="17"/>
        </w:rPr>
        <w:tab/>
        <w:t>Duran varlıklar birikmiş yeniden değerleme artışları/azalışları,</w:t>
      </w:r>
    </w:p>
    <w:p w:rsidR="004A0257" w:rsidRPr="00223616" w:rsidRDefault="004A0257" w:rsidP="00B96750">
      <w:pPr>
        <w:ind w:left="284" w:hanging="284"/>
        <w:rPr>
          <w:sz w:val="17"/>
          <w:szCs w:val="17"/>
        </w:rPr>
      </w:pPr>
      <w:r w:rsidRPr="00223616">
        <w:rPr>
          <w:sz w:val="17"/>
          <w:szCs w:val="17"/>
        </w:rPr>
        <w:t xml:space="preserve">2, </w:t>
      </w:r>
      <w:r w:rsidRPr="00223616">
        <w:rPr>
          <w:sz w:val="17"/>
          <w:szCs w:val="17"/>
        </w:rPr>
        <w:tab/>
        <w:t>Tanımlanmış fayda planlarının birikmiş yeniden ölçüm kazançları/kayıpları,</w:t>
      </w:r>
    </w:p>
    <w:p w:rsidR="004A0257" w:rsidRPr="00223616" w:rsidRDefault="004A0257" w:rsidP="00B96750">
      <w:pPr>
        <w:ind w:left="284" w:hanging="284"/>
        <w:rPr>
          <w:sz w:val="17"/>
          <w:szCs w:val="17"/>
        </w:rPr>
      </w:pPr>
      <w:r w:rsidRPr="00223616">
        <w:rPr>
          <w:sz w:val="17"/>
          <w:szCs w:val="17"/>
        </w:rPr>
        <w:t>3,</w:t>
      </w:r>
      <w:r w:rsidRPr="00223616">
        <w:rPr>
          <w:sz w:val="17"/>
          <w:szCs w:val="17"/>
        </w:rPr>
        <w:tab/>
        <w:t>Diğer kâr veya zarar olarak yeniden sınıflandırılmayacak diğer kapsamlı gelir unsurlarının birikmiş tutarları</w:t>
      </w:r>
    </w:p>
    <w:p w:rsidR="004A0257" w:rsidRPr="00223616" w:rsidRDefault="004A0257" w:rsidP="00B96750">
      <w:pPr>
        <w:ind w:left="284" w:hanging="284"/>
        <w:rPr>
          <w:sz w:val="17"/>
          <w:szCs w:val="17"/>
        </w:rPr>
      </w:pPr>
      <w:r w:rsidRPr="00223616">
        <w:rPr>
          <w:sz w:val="17"/>
          <w:szCs w:val="17"/>
        </w:rPr>
        <w:t>4,</w:t>
      </w:r>
      <w:r w:rsidRPr="00223616">
        <w:rPr>
          <w:sz w:val="17"/>
          <w:szCs w:val="17"/>
        </w:rPr>
        <w:tab/>
        <w:t>Yabancı para çevirim farkları,</w:t>
      </w:r>
    </w:p>
    <w:p w:rsidR="004A0257" w:rsidRPr="00223616" w:rsidRDefault="004A0257" w:rsidP="00B96750">
      <w:pPr>
        <w:ind w:left="284" w:hanging="284"/>
        <w:rPr>
          <w:sz w:val="17"/>
          <w:szCs w:val="17"/>
        </w:rPr>
      </w:pPr>
      <w:r w:rsidRPr="00223616">
        <w:rPr>
          <w:sz w:val="17"/>
          <w:szCs w:val="17"/>
        </w:rPr>
        <w:t>5,</w:t>
      </w:r>
      <w:r w:rsidRPr="00223616">
        <w:rPr>
          <w:sz w:val="17"/>
          <w:szCs w:val="17"/>
        </w:rPr>
        <w:tab/>
        <w:t>Satılmaya hazır finansal varlıkların birikmiş yeniden değerleme ve/veya sınıflandırma kazançları/kayıpları,</w:t>
      </w:r>
    </w:p>
    <w:p w:rsidR="004A0257" w:rsidRPr="00223616" w:rsidRDefault="004A0257" w:rsidP="00B96750">
      <w:pPr>
        <w:ind w:left="284" w:hanging="284"/>
        <w:rPr>
          <w:sz w:val="17"/>
          <w:szCs w:val="17"/>
        </w:rPr>
      </w:pPr>
      <w:r w:rsidRPr="00223616">
        <w:rPr>
          <w:sz w:val="17"/>
          <w:szCs w:val="17"/>
        </w:rPr>
        <w:t>6,</w:t>
      </w:r>
      <w:r w:rsidRPr="00223616">
        <w:rPr>
          <w:sz w:val="17"/>
          <w:szCs w:val="17"/>
        </w:rPr>
        <w:tab/>
        <w:t>Diğer (Nakit akış riskinden korunma kazançlar/kayıplar ile diğer kâr veya zarar olarak yeniden sınıflandırılacak diğer kapsamlı gelir unsurlarının birikmiş tutarları)</w:t>
      </w:r>
    </w:p>
    <w:p w:rsidR="004A0257" w:rsidRPr="00223616" w:rsidRDefault="004A0257" w:rsidP="00B96750">
      <w:pPr>
        <w:spacing w:before="60"/>
        <w:ind w:left="284" w:hanging="284"/>
        <w:rPr>
          <w:b/>
          <w:sz w:val="17"/>
          <w:szCs w:val="17"/>
        </w:rPr>
      </w:pPr>
      <w:r w:rsidRPr="00223616">
        <w:rPr>
          <w:sz w:val="17"/>
          <w:szCs w:val="17"/>
        </w:rPr>
        <w:t>ifade eder.</w:t>
      </w:r>
    </w:p>
    <w:p w:rsidR="004A0257" w:rsidRPr="00223616" w:rsidRDefault="004A0257" w:rsidP="009366FA">
      <w:pPr>
        <w:jc w:val="center"/>
        <w:rPr>
          <w:b/>
        </w:rPr>
        <w:sectPr w:rsidR="004A0257" w:rsidRPr="00223616" w:rsidSect="00453D4E">
          <w:footnotePr>
            <w:numFmt w:val="lowerRoman"/>
          </w:footnotePr>
          <w:pgSz w:w="16838" w:h="11906" w:orient="landscape"/>
          <w:pgMar w:top="1418" w:right="1418" w:bottom="1418" w:left="1418" w:header="709" w:footer="709" w:gutter="0"/>
          <w:cols w:space="708"/>
          <w:docGrid w:linePitch="360"/>
        </w:sectPr>
      </w:pPr>
    </w:p>
    <w:p w:rsidR="004A0257" w:rsidRPr="00223616" w:rsidRDefault="004A0257" w:rsidP="009366FA">
      <w:pPr>
        <w:ind w:left="426" w:hanging="426"/>
        <w:rPr>
          <w:b/>
        </w:rPr>
      </w:pPr>
      <w:r w:rsidRPr="00223616">
        <w:rPr>
          <w:b/>
        </w:rPr>
        <w:lastRenderedPageBreak/>
        <w:t>IV.</w:t>
      </w:r>
      <w:r w:rsidRPr="00223616">
        <w:rPr>
          <w:b/>
        </w:rPr>
        <w:tab/>
        <w:t xml:space="preserve">NAKİT AKIŞ TABLOSU </w:t>
      </w:r>
    </w:p>
    <w:p w:rsidR="004A0257" w:rsidRPr="00223616" w:rsidRDefault="004A0257" w:rsidP="009366FA">
      <w:pPr>
        <w:ind w:left="284" w:hanging="284"/>
        <w:jc w:val="center"/>
        <w:rPr>
          <w:b/>
        </w:rPr>
      </w:pPr>
    </w:p>
    <w:p w:rsidR="004A0257" w:rsidRPr="00223616" w:rsidRDefault="004A0257" w:rsidP="009366FA">
      <w:pPr>
        <w:ind w:left="284" w:hanging="284"/>
        <w:rPr>
          <w:b/>
        </w:rPr>
      </w:pPr>
      <w:r w:rsidRPr="00223616">
        <w:rPr>
          <w:b/>
        </w:rPr>
        <w:t>1. ALTERNATİF: DOĞRUDAN YÖNTEM</w:t>
      </w:r>
    </w:p>
    <w:p w:rsidR="004A0257" w:rsidRPr="00223616" w:rsidRDefault="004A0257" w:rsidP="009366FA">
      <w:pPr>
        <w:rPr>
          <w:b/>
        </w:rPr>
      </w:pPr>
    </w:p>
    <w:tbl>
      <w:tblPr>
        <w:tblW w:w="0" w:type="auto"/>
        <w:tblInd w:w="5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A0"/>
      </w:tblPr>
      <w:tblGrid>
        <w:gridCol w:w="6844"/>
        <w:gridCol w:w="267"/>
        <w:gridCol w:w="267"/>
        <w:gridCol w:w="267"/>
        <w:gridCol w:w="267"/>
        <w:gridCol w:w="311"/>
        <w:gridCol w:w="311"/>
        <w:gridCol w:w="311"/>
        <w:gridCol w:w="312"/>
      </w:tblGrid>
      <w:tr w:rsidR="004A0257" w:rsidRPr="00223616" w:rsidTr="00377BCD">
        <w:trPr>
          <w:trHeight w:val="300"/>
          <w:tblHeader/>
        </w:trPr>
        <w:tc>
          <w:tcPr>
            <w:tcW w:w="0" w:type="auto"/>
            <w:gridSpan w:val="9"/>
            <w:tcBorders>
              <w:top w:val="single" w:sz="4" w:space="0" w:color="auto"/>
              <w:bottom w:val="nil"/>
            </w:tcBorders>
            <w:noWrap/>
            <w:vAlign w:val="bottom"/>
          </w:tcPr>
          <w:p w:rsidR="004A0257" w:rsidRPr="00223616" w:rsidRDefault="004A0257" w:rsidP="009136A5">
            <w:r w:rsidRPr="00223616">
              <w:rPr>
                <w:sz w:val="22"/>
                <w:szCs w:val="22"/>
              </w:rPr>
              <w:t xml:space="preserve">… ŞİRKETİ </w:t>
            </w:r>
          </w:p>
          <w:p w:rsidR="004A0257" w:rsidRPr="00223616" w:rsidRDefault="004A0257" w:rsidP="009136A5">
            <w:pPr>
              <w:jc w:val="both"/>
            </w:pPr>
            <w:r w:rsidRPr="00223616">
              <w:rPr>
                <w:sz w:val="22"/>
                <w:szCs w:val="22"/>
              </w:rPr>
              <w:t xml:space="preserve">BAĞIMSIZ DENETİMDEN GEÇMİŞ (GEÇMEMİŞ) … TARİHLİ BİREYSEL NAKİT AKIŞ TABLOSU </w:t>
            </w:r>
          </w:p>
          <w:p w:rsidR="004A0257" w:rsidRPr="00223616" w:rsidRDefault="004A0257" w:rsidP="00377BCD">
            <w:pPr>
              <w:rPr>
                <w:b/>
                <w:bCs/>
                <w:color w:val="000000"/>
                <w:sz w:val="20"/>
                <w:szCs w:val="20"/>
              </w:rPr>
            </w:pPr>
            <w:r w:rsidRPr="00223616">
              <w:rPr>
                <w:sz w:val="20"/>
                <w:szCs w:val="20"/>
              </w:rPr>
              <w:t>(Tüm tutarlar TL olarak gösterilmiştir)</w:t>
            </w:r>
          </w:p>
        </w:tc>
      </w:tr>
      <w:tr w:rsidR="004A0257" w:rsidRPr="00223616" w:rsidTr="00377BCD">
        <w:trPr>
          <w:trHeight w:val="300"/>
          <w:tblHeader/>
        </w:trPr>
        <w:tc>
          <w:tcPr>
            <w:tcW w:w="0" w:type="auto"/>
            <w:tcBorders>
              <w:top w:val="single" w:sz="4" w:space="0" w:color="auto"/>
              <w:bottom w:val="nil"/>
              <w:right w:val="single" w:sz="4" w:space="0" w:color="auto"/>
            </w:tcBorders>
            <w:noWrap/>
            <w:vAlign w:val="bottom"/>
          </w:tcPr>
          <w:p w:rsidR="004A0257" w:rsidRPr="00223616" w:rsidRDefault="004A0257" w:rsidP="009366FA">
            <w:pPr>
              <w:rPr>
                <w:color w:val="000000"/>
                <w:sz w:val="20"/>
                <w:szCs w:val="20"/>
              </w:rPr>
            </w:pPr>
          </w:p>
        </w:tc>
        <w:tc>
          <w:tcPr>
            <w:tcW w:w="0" w:type="auto"/>
            <w:gridSpan w:val="4"/>
            <w:tcBorders>
              <w:top w:val="single" w:sz="4" w:space="0" w:color="auto"/>
              <w:left w:val="single" w:sz="4" w:space="0" w:color="auto"/>
              <w:bottom w:val="nil"/>
              <w:right w:val="single" w:sz="4" w:space="0" w:color="auto"/>
            </w:tcBorders>
            <w:noWrap/>
            <w:vAlign w:val="bottom"/>
          </w:tcPr>
          <w:p w:rsidR="004A0257" w:rsidRPr="00223616" w:rsidRDefault="004A0257" w:rsidP="009366FA">
            <w:pPr>
              <w:jc w:val="center"/>
              <w:rPr>
                <w:b/>
                <w:bCs/>
                <w:color w:val="000000"/>
                <w:sz w:val="20"/>
                <w:szCs w:val="20"/>
              </w:rPr>
            </w:pPr>
            <w:r w:rsidRPr="00223616">
              <w:rPr>
                <w:b/>
                <w:bCs/>
                <w:color w:val="000000"/>
                <w:sz w:val="20"/>
                <w:szCs w:val="20"/>
              </w:rPr>
              <w:t>Cari Dönem</w:t>
            </w:r>
          </w:p>
        </w:tc>
        <w:tc>
          <w:tcPr>
            <w:tcW w:w="0" w:type="auto"/>
            <w:gridSpan w:val="4"/>
            <w:tcBorders>
              <w:top w:val="single" w:sz="4" w:space="0" w:color="auto"/>
              <w:left w:val="single" w:sz="4" w:space="0" w:color="auto"/>
              <w:bottom w:val="nil"/>
            </w:tcBorders>
            <w:noWrap/>
            <w:vAlign w:val="bottom"/>
          </w:tcPr>
          <w:p w:rsidR="004A0257" w:rsidRPr="00223616" w:rsidRDefault="004A0257" w:rsidP="009366FA">
            <w:pPr>
              <w:jc w:val="center"/>
              <w:rPr>
                <w:b/>
                <w:bCs/>
                <w:color w:val="000000"/>
                <w:sz w:val="20"/>
                <w:szCs w:val="20"/>
              </w:rPr>
            </w:pPr>
            <w:r w:rsidRPr="00223616">
              <w:rPr>
                <w:b/>
                <w:bCs/>
                <w:color w:val="000000"/>
                <w:sz w:val="20"/>
                <w:szCs w:val="20"/>
              </w:rPr>
              <w:t>Önceki Dönem</w:t>
            </w:r>
          </w:p>
        </w:tc>
      </w:tr>
      <w:tr w:rsidR="004A0257" w:rsidRPr="00223616" w:rsidTr="00377BCD">
        <w:trPr>
          <w:trHeight w:val="300"/>
          <w:tblHeader/>
        </w:trPr>
        <w:tc>
          <w:tcPr>
            <w:tcW w:w="0" w:type="auto"/>
            <w:tcBorders>
              <w:top w:val="nil"/>
              <w:bottom w:val="single" w:sz="4" w:space="0" w:color="auto"/>
              <w:right w:val="single" w:sz="4" w:space="0" w:color="auto"/>
            </w:tcBorders>
            <w:noWrap/>
            <w:vAlign w:val="bottom"/>
          </w:tcPr>
          <w:p w:rsidR="004A0257" w:rsidRPr="00223616" w:rsidRDefault="004A0257" w:rsidP="009366FA">
            <w:pPr>
              <w:rPr>
                <w:color w:val="000000"/>
                <w:sz w:val="20"/>
                <w:szCs w:val="20"/>
              </w:rPr>
            </w:pPr>
          </w:p>
        </w:tc>
        <w:tc>
          <w:tcPr>
            <w:tcW w:w="0" w:type="auto"/>
            <w:gridSpan w:val="4"/>
            <w:tcBorders>
              <w:top w:val="nil"/>
              <w:left w:val="single" w:sz="4" w:space="0" w:color="auto"/>
              <w:bottom w:val="single" w:sz="4" w:space="0" w:color="auto"/>
              <w:right w:val="single" w:sz="4" w:space="0" w:color="auto"/>
            </w:tcBorders>
            <w:noWrap/>
            <w:vAlign w:val="bottom"/>
          </w:tcPr>
          <w:p w:rsidR="004A0257" w:rsidRPr="00223616" w:rsidRDefault="004A0257" w:rsidP="009366FA">
            <w:pPr>
              <w:jc w:val="center"/>
              <w:rPr>
                <w:b/>
                <w:bCs/>
                <w:color w:val="000000"/>
                <w:sz w:val="20"/>
                <w:szCs w:val="20"/>
              </w:rPr>
            </w:pPr>
            <w:r w:rsidRPr="00223616">
              <w:rPr>
                <w:b/>
                <w:bCs/>
                <w:color w:val="000000"/>
                <w:sz w:val="20"/>
                <w:szCs w:val="20"/>
              </w:rPr>
              <w:t>20..</w:t>
            </w:r>
          </w:p>
        </w:tc>
        <w:tc>
          <w:tcPr>
            <w:tcW w:w="0" w:type="auto"/>
            <w:gridSpan w:val="4"/>
            <w:tcBorders>
              <w:top w:val="nil"/>
              <w:left w:val="single" w:sz="4" w:space="0" w:color="auto"/>
              <w:bottom w:val="single" w:sz="4" w:space="0" w:color="auto"/>
            </w:tcBorders>
            <w:noWrap/>
            <w:vAlign w:val="bottom"/>
          </w:tcPr>
          <w:p w:rsidR="004A0257" w:rsidRPr="00223616" w:rsidRDefault="004A0257" w:rsidP="009366FA">
            <w:pPr>
              <w:jc w:val="center"/>
              <w:rPr>
                <w:b/>
                <w:bCs/>
                <w:color w:val="000000"/>
                <w:sz w:val="20"/>
                <w:szCs w:val="20"/>
              </w:rPr>
            </w:pPr>
            <w:r w:rsidRPr="00223616">
              <w:rPr>
                <w:b/>
                <w:bCs/>
                <w:color w:val="000000"/>
                <w:sz w:val="20"/>
                <w:szCs w:val="20"/>
              </w:rPr>
              <w:t>20..</w:t>
            </w:r>
          </w:p>
        </w:tc>
      </w:tr>
      <w:tr w:rsidR="004A0257" w:rsidRPr="00223616" w:rsidTr="00377BCD">
        <w:trPr>
          <w:trHeight w:val="525"/>
        </w:trPr>
        <w:tc>
          <w:tcPr>
            <w:tcW w:w="0" w:type="auto"/>
            <w:tcBorders>
              <w:top w:val="single" w:sz="4" w:space="0" w:color="auto"/>
              <w:right w:val="single" w:sz="4" w:space="0" w:color="auto"/>
            </w:tcBorders>
            <w:vAlign w:val="bottom"/>
          </w:tcPr>
          <w:p w:rsidR="004A0257" w:rsidRPr="00223616" w:rsidRDefault="004A0257" w:rsidP="009366FA">
            <w:pPr>
              <w:rPr>
                <w:color w:val="000000"/>
                <w:sz w:val="20"/>
                <w:szCs w:val="20"/>
              </w:rPr>
            </w:pPr>
            <w:r w:rsidRPr="00223616">
              <w:rPr>
                <w:color w:val="000000"/>
                <w:sz w:val="20"/>
                <w:szCs w:val="20"/>
              </w:rPr>
              <w:t>BAĞIMSIZ DENETİMDEN GEÇMİŞ (GEÇMEMİŞ)</w:t>
            </w:r>
            <w:r w:rsidRPr="00223616">
              <w:rPr>
                <w:color w:val="000000"/>
                <w:sz w:val="20"/>
                <w:szCs w:val="20"/>
              </w:rPr>
              <w:br/>
              <w:t>… TARİHLİ (KONSOLİDE) NAKİT AKIŞ TABLOSU</w:t>
            </w:r>
          </w:p>
        </w:tc>
        <w:tc>
          <w:tcPr>
            <w:tcW w:w="0" w:type="auto"/>
            <w:tcBorders>
              <w:top w:val="single" w:sz="4" w:space="0" w:color="auto"/>
              <w:left w:val="single" w:sz="4" w:space="0" w:color="auto"/>
            </w:tcBorders>
            <w:noWrap/>
            <w:vAlign w:val="bottom"/>
          </w:tcPr>
          <w:p w:rsidR="004A0257" w:rsidRPr="00223616" w:rsidRDefault="004A0257" w:rsidP="009366FA">
            <w:pPr>
              <w:rPr>
                <w:color w:val="000000"/>
                <w:sz w:val="20"/>
                <w:szCs w:val="20"/>
              </w:rPr>
            </w:pPr>
          </w:p>
        </w:tc>
        <w:tc>
          <w:tcPr>
            <w:tcW w:w="0" w:type="auto"/>
            <w:tcBorders>
              <w:top w:val="single" w:sz="4" w:space="0" w:color="auto"/>
            </w:tcBorders>
            <w:noWrap/>
            <w:vAlign w:val="bottom"/>
          </w:tcPr>
          <w:p w:rsidR="004A0257" w:rsidRPr="00223616" w:rsidRDefault="004A0257" w:rsidP="009366FA">
            <w:pPr>
              <w:rPr>
                <w:b/>
                <w:bCs/>
                <w:color w:val="000000"/>
                <w:sz w:val="20"/>
                <w:szCs w:val="20"/>
              </w:rPr>
            </w:pPr>
          </w:p>
        </w:tc>
        <w:tc>
          <w:tcPr>
            <w:tcW w:w="0" w:type="auto"/>
            <w:tcBorders>
              <w:top w:val="single" w:sz="4" w:space="0" w:color="auto"/>
            </w:tcBorders>
            <w:noWrap/>
            <w:vAlign w:val="bottom"/>
          </w:tcPr>
          <w:p w:rsidR="004A0257" w:rsidRPr="00223616" w:rsidRDefault="004A0257" w:rsidP="009366FA">
            <w:pPr>
              <w:rPr>
                <w:b/>
                <w:bCs/>
                <w:color w:val="000000"/>
                <w:sz w:val="20"/>
                <w:szCs w:val="20"/>
              </w:rPr>
            </w:pPr>
          </w:p>
        </w:tc>
        <w:tc>
          <w:tcPr>
            <w:tcW w:w="0" w:type="auto"/>
            <w:tcBorders>
              <w:top w:val="single" w:sz="4" w:space="0" w:color="auto"/>
              <w:right w:val="single" w:sz="4" w:space="0" w:color="auto"/>
            </w:tcBorders>
            <w:noWrap/>
            <w:vAlign w:val="bottom"/>
          </w:tcPr>
          <w:p w:rsidR="004A0257" w:rsidRPr="00223616" w:rsidRDefault="004A0257" w:rsidP="009366FA">
            <w:pPr>
              <w:rPr>
                <w:b/>
                <w:bCs/>
                <w:color w:val="000000"/>
                <w:sz w:val="20"/>
                <w:szCs w:val="20"/>
              </w:rPr>
            </w:pPr>
          </w:p>
        </w:tc>
        <w:tc>
          <w:tcPr>
            <w:tcW w:w="0" w:type="auto"/>
            <w:tcBorders>
              <w:top w:val="single" w:sz="4" w:space="0" w:color="auto"/>
              <w:left w:val="single" w:sz="4" w:space="0" w:color="auto"/>
            </w:tcBorders>
            <w:noWrap/>
            <w:vAlign w:val="bottom"/>
          </w:tcPr>
          <w:p w:rsidR="004A0257" w:rsidRPr="00223616" w:rsidRDefault="004A0257" w:rsidP="009366FA">
            <w:pPr>
              <w:rPr>
                <w:color w:val="000000"/>
                <w:sz w:val="20"/>
                <w:szCs w:val="20"/>
              </w:rPr>
            </w:pPr>
          </w:p>
        </w:tc>
        <w:tc>
          <w:tcPr>
            <w:tcW w:w="0" w:type="auto"/>
            <w:tcBorders>
              <w:top w:val="single" w:sz="4" w:space="0" w:color="auto"/>
            </w:tcBorders>
            <w:noWrap/>
            <w:vAlign w:val="bottom"/>
          </w:tcPr>
          <w:p w:rsidR="004A0257" w:rsidRPr="00223616" w:rsidRDefault="004A0257" w:rsidP="009366FA">
            <w:pPr>
              <w:rPr>
                <w:b/>
                <w:bCs/>
                <w:color w:val="000000"/>
                <w:sz w:val="20"/>
                <w:szCs w:val="20"/>
              </w:rPr>
            </w:pPr>
          </w:p>
        </w:tc>
        <w:tc>
          <w:tcPr>
            <w:tcW w:w="0" w:type="auto"/>
            <w:tcBorders>
              <w:top w:val="single" w:sz="4" w:space="0" w:color="auto"/>
            </w:tcBorders>
            <w:noWrap/>
            <w:vAlign w:val="bottom"/>
          </w:tcPr>
          <w:p w:rsidR="004A0257" w:rsidRPr="00223616" w:rsidRDefault="004A0257" w:rsidP="009366FA">
            <w:pPr>
              <w:rPr>
                <w:b/>
                <w:bCs/>
                <w:color w:val="000000"/>
                <w:sz w:val="20"/>
                <w:szCs w:val="20"/>
              </w:rPr>
            </w:pPr>
          </w:p>
        </w:tc>
        <w:tc>
          <w:tcPr>
            <w:tcW w:w="0" w:type="auto"/>
            <w:tcBorders>
              <w:top w:val="single" w:sz="4" w:space="0" w:color="auto"/>
            </w:tcBorders>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371"/>
              <w:rPr>
                <w:b/>
                <w:bCs/>
                <w:color w:val="000000"/>
                <w:sz w:val="20"/>
                <w:szCs w:val="20"/>
              </w:rPr>
            </w:pPr>
            <w:r w:rsidRPr="00223616">
              <w:rPr>
                <w:b/>
                <w:bCs/>
                <w:color w:val="000000"/>
                <w:sz w:val="20"/>
                <w:szCs w:val="20"/>
              </w:rPr>
              <w:t>A. İşletme Faaliyetlerinden Kaynaklanan Nakit Akışları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firstLine="512"/>
              <w:rPr>
                <w:b/>
                <w:bCs/>
                <w:color w:val="000000"/>
                <w:sz w:val="20"/>
                <w:szCs w:val="20"/>
              </w:rPr>
            </w:pPr>
            <w:r w:rsidRPr="00223616">
              <w:rPr>
                <w:b/>
                <w:bCs/>
                <w:color w:val="000000"/>
                <w:sz w:val="20"/>
                <w:szCs w:val="20"/>
              </w:rPr>
              <w:t>İşletme faaliyetlerinden kaynaklanan nakit girişi sınıfları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rFonts w:ascii="Arial" w:hAnsi="Arial"/>
                <w:color w:val="000000"/>
                <w:sz w:val="20"/>
                <w:szCs w:val="20"/>
              </w:rPr>
            </w:pPr>
            <w:r w:rsidRPr="00223616">
              <w:rPr>
                <w:color w:val="000000"/>
                <w:sz w:val="20"/>
                <w:szCs w:val="20"/>
              </w:rPr>
              <w:t>Satılan mallardan ve hizmetlerden elde edilen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Faiz, ücret, prim, komisyon ve diğer gelirlerden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 xml:space="preserve">Alım satım amaçlı elde bulundurulan sözleşmeler ile </w:t>
            </w:r>
            <w:r w:rsidRPr="00223616">
              <w:rPr>
                <w:color w:val="000000"/>
                <w:sz w:val="20"/>
                <w:szCs w:val="20"/>
              </w:rPr>
              <w:br/>
              <w:t>ilgili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İşletme faaliyetlerinden kaynaklanan diğer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b/>
                <w:bCs/>
                <w:color w:val="000000"/>
                <w:sz w:val="20"/>
                <w:szCs w:val="20"/>
              </w:rPr>
            </w:pPr>
            <w:r w:rsidRPr="00223616">
              <w:rPr>
                <w:b/>
                <w:bCs/>
                <w:color w:val="000000"/>
                <w:sz w:val="20"/>
                <w:szCs w:val="20"/>
              </w:rPr>
              <w:t xml:space="preserve">İşletme faaliyetlerinden kaynaklanan nakit çıkışı sınıfları </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Mal ve hizmetler için tedarikçilere yapılan ödemeler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Faiz, ücret, prim, komisyon ve diğer gelirlerden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 xml:space="preserve">Alım satım amaçlı elde bulundurulan sözleşmelerle </w:t>
            </w:r>
            <w:r w:rsidRPr="00223616">
              <w:rPr>
                <w:color w:val="000000"/>
                <w:sz w:val="20"/>
                <w:szCs w:val="20"/>
              </w:rPr>
              <w:br/>
              <w:t>ilgili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Çalışanlara ve çalışanlar adına yapılan ödemelerden kaynaklanan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İşletme faaliyetlerinden kaynaklanan diğer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b/>
                <w:bCs/>
                <w:color w:val="000000"/>
                <w:sz w:val="20"/>
                <w:szCs w:val="20"/>
              </w:rPr>
            </w:pPr>
            <w:r w:rsidRPr="00223616">
              <w:rPr>
                <w:b/>
                <w:bCs/>
                <w:color w:val="000000"/>
                <w:sz w:val="20"/>
                <w:szCs w:val="20"/>
              </w:rPr>
              <w:t>Faaliyetlerden kaynaklanan net nakit akışları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Ödenen temettüler*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Alınan temettüler*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Ödenen faiz*</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Alınan faiz*</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Vergi ödemeleri (iadeler)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Diğer nakit girişleri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371"/>
              <w:rPr>
                <w:b/>
                <w:bCs/>
                <w:color w:val="000000"/>
                <w:sz w:val="20"/>
                <w:szCs w:val="20"/>
              </w:rPr>
            </w:pPr>
            <w:r w:rsidRPr="00223616">
              <w:rPr>
                <w:b/>
                <w:bCs/>
                <w:color w:val="000000"/>
                <w:sz w:val="20"/>
                <w:szCs w:val="20"/>
              </w:rPr>
              <w:t xml:space="preserve">B. Yatırım Faaliyetlerinden Kaynaklanan Nakit Akışları </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512"/>
              <w:rPr>
                <w:rFonts w:ascii="Arial" w:hAnsi="Arial"/>
                <w:color w:val="000000"/>
                <w:sz w:val="20"/>
                <w:szCs w:val="20"/>
              </w:rPr>
            </w:pPr>
            <w:r w:rsidRPr="00223616">
              <w:rPr>
                <w:color w:val="000000"/>
                <w:sz w:val="20"/>
                <w:szCs w:val="20"/>
              </w:rPr>
              <w:t>Başka işletmelerin veya fonların paylarının veya borçlanma araçlarının satılması sonucu elde edilen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Başka işletmelerin veya fonların paylarının veya borçlanma araçlarının edinimi için yapılan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Maddi ve maddi olmayan duran varlıkların satışından kaynaklanan</w:t>
            </w:r>
            <w:r w:rsidRPr="00223616">
              <w:rPr>
                <w:color w:val="000000"/>
                <w:sz w:val="20"/>
                <w:szCs w:val="20"/>
              </w:rPr>
              <w:br/>
              <w:t>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 xml:space="preserve">Maddi ve maddi olmayan duran varlık alımından kaynaklanan </w:t>
            </w:r>
            <w:r w:rsidRPr="00223616">
              <w:rPr>
                <w:color w:val="000000"/>
                <w:sz w:val="20"/>
                <w:szCs w:val="20"/>
              </w:rPr>
              <w:br/>
              <w:t>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Diğer uzun vadeli varlıkların satışından kaynaklanan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Diğer uzun vadeli varlık alımlarından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Verilen nakit avans ve borçlar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Verilen nakit avans ve borçlardan geri ödemeler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121849">
        <w:trPr>
          <w:trHeight w:val="300"/>
        </w:trPr>
        <w:tc>
          <w:tcPr>
            <w:tcW w:w="0" w:type="auto"/>
            <w:tcBorders>
              <w:bottom w:val="nil"/>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Türev araçlardan nakit çıkışları</w:t>
            </w:r>
          </w:p>
        </w:tc>
        <w:tc>
          <w:tcPr>
            <w:tcW w:w="0" w:type="auto"/>
            <w:tcBorders>
              <w:left w:val="single" w:sz="4" w:space="0" w:color="auto"/>
              <w:bottom w:val="nil"/>
            </w:tcBorders>
            <w:noWrap/>
            <w:vAlign w:val="bottom"/>
          </w:tcPr>
          <w:p w:rsidR="004A0257" w:rsidRPr="00223616" w:rsidRDefault="004A0257" w:rsidP="009366FA">
            <w:pPr>
              <w:rPr>
                <w:color w:val="000000"/>
                <w:sz w:val="20"/>
                <w:szCs w:val="20"/>
              </w:rPr>
            </w:pPr>
          </w:p>
        </w:tc>
        <w:tc>
          <w:tcPr>
            <w:tcW w:w="0" w:type="auto"/>
            <w:tcBorders>
              <w:bottom w:val="nil"/>
            </w:tcBorders>
            <w:noWrap/>
            <w:vAlign w:val="bottom"/>
          </w:tcPr>
          <w:p w:rsidR="004A0257" w:rsidRPr="00223616" w:rsidRDefault="004A0257" w:rsidP="009366FA">
            <w:pPr>
              <w:rPr>
                <w:color w:val="000000"/>
                <w:sz w:val="20"/>
                <w:szCs w:val="20"/>
              </w:rPr>
            </w:pPr>
          </w:p>
        </w:tc>
        <w:tc>
          <w:tcPr>
            <w:tcW w:w="0" w:type="auto"/>
            <w:tcBorders>
              <w:bottom w:val="nil"/>
            </w:tcBorders>
            <w:noWrap/>
            <w:vAlign w:val="bottom"/>
          </w:tcPr>
          <w:p w:rsidR="004A0257" w:rsidRPr="00223616" w:rsidRDefault="004A0257" w:rsidP="009366FA">
            <w:pPr>
              <w:rPr>
                <w:color w:val="000000"/>
                <w:sz w:val="20"/>
                <w:szCs w:val="20"/>
              </w:rPr>
            </w:pPr>
          </w:p>
        </w:tc>
        <w:tc>
          <w:tcPr>
            <w:tcW w:w="0" w:type="auto"/>
            <w:tcBorders>
              <w:bottom w:val="nil"/>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bottom w:val="nil"/>
            </w:tcBorders>
            <w:noWrap/>
            <w:vAlign w:val="bottom"/>
          </w:tcPr>
          <w:p w:rsidR="004A0257" w:rsidRPr="00223616" w:rsidRDefault="004A0257" w:rsidP="009366FA">
            <w:pPr>
              <w:rPr>
                <w:color w:val="000000"/>
                <w:sz w:val="20"/>
                <w:szCs w:val="20"/>
              </w:rPr>
            </w:pPr>
          </w:p>
        </w:tc>
        <w:tc>
          <w:tcPr>
            <w:tcW w:w="0" w:type="auto"/>
            <w:tcBorders>
              <w:bottom w:val="nil"/>
            </w:tcBorders>
            <w:noWrap/>
            <w:vAlign w:val="bottom"/>
          </w:tcPr>
          <w:p w:rsidR="004A0257" w:rsidRPr="00223616" w:rsidRDefault="004A0257" w:rsidP="009366FA">
            <w:pPr>
              <w:rPr>
                <w:color w:val="000000"/>
                <w:sz w:val="20"/>
                <w:szCs w:val="20"/>
              </w:rPr>
            </w:pPr>
          </w:p>
        </w:tc>
        <w:tc>
          <w:tcPr>
            <w:tcW w:w="0" w:type="auto"/>
            <w:tcBorders>
              <w:bottom w:val="nil"/>
            </w:tcBorders>
            <w:noWrap/>
            <w:vAlign w:val="bottom"/>
          </w:tcPr>
          <w:p w:rsidR="004A0257" w:rsidRPr="00223616" w:rsidRDefault="004A0257" w:rsidP="009366FA">
            <w:pPr>
              <w:rPr>
                <w:color w:val="000000"/>
                <w:sz w:val="20"/>
                <w:szCs w:val="20"/>
              </w:rPr>
            </w:pPr>
          </w:p>
        </w:tc>
        <w:tc>
          <w:tcPr>
            <w:tcW w:w="0" w:type="auto"/>
            <w:tcBorders>
              <w:bottom w:val="nil"/>
            </w:tcBorders>
            <w:noWrap/>
            <w:vAlign w:val="bottom"/>
          </w:tcPr>
          <w:p w:rsidR="004A0257" w:rsidRPr="00223616" w:rsidRDefault="004A0257" w:rsidP="009366FA">
            <w:pPr>
              <w:rPr>
                <w:color w:val="000000"/>
                <w:sz w:val="20"/>
                <w:szCs w:val="20"/>
              </w:rPr>
            </w:pPr>
          </w:p>
        </w:tc>
      </w:tr>
      <w:tr w:rsidR="004A0257" w:rsidRPr="00223616" w:rsidTr="00121849">
        <w:trPr>
          <w:trHeight w:val="300"/>
        </w:trPr>
        <w:tc>
          <w:tcPr>
            <w:tcW w:w="0" w:type="auto"/>
            <w:tcBorders>
              <w:top w:val="nil"/>
              <w:bottom w:val="nil"/>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Türev araçlardan nakit girişleri</w:t>
            </w:r>
          </w:p>
        </w:tc>
        <w:tc>
          <w:tcPr>
            <w:tcW w:w="0" w:type="auto"/>
            <w:tcBorders>
              <w:top w:val="nil"/>
              <w:left w:val="single" w:sz="4" w:space="0" w:color="auto"/>
              <w:bottom w:val="nil"/>
            </w:tcBorders>
            <w:noWrap/>
            <w:vAlign w:val="bottom"/>
          </w:tcPr>
          <w:p w:rsidR="004A0257" w:rsidRPr="00223616" w:rsidRDefault="004A0257" w:rsidP="009366FA">
            <w:pPr>
              <w:rPr>
                <w:color w:val="000000"/>
                <w:sz w:val="20"/>
                <w:szCs w:val="20"/>
              </w:rPr>
            </w:pPr>
          </w:p>
        </w:tc>
        <w:tc>
          <w:tcPr>
            <w:tcW w:w="0" w:type="auto"/>
            <w:tcBorders>
              <w:top w:val="nil"/>
              <w:bottom w:val="nil"/>
            </w:tcBorders>
            <w:noWrap/>
            <w:vAlign w:val="bottom"/>
          </w:tcPr>
          <w:p w:rsidR="004A0257" w:rsidRPr="00223616" w:rsidRDefault="004A0257" w:rsidP="009366FA">
            <w:pPr>
              <w:rPr>
                <w:color w:val="000000"/>
                <w:sz w:val="20"/>
                <w:szCs w:val="20"/>
              </w:rPr>
            </w:pPr>
          </w:p>
        </w:tc>
        <w:tc>
          <w:tcPr>
            <w:tcW w:w="0" w:type="auto"/>
            <w:tcBorders>
              <w:top w:val="nil"/>
              <w:bottom w:val="nil"/>
            </w:tcBorders>
            <w:noWrap/>
            <w:vAlign w:val="bottom"/>
          </w:tcPr>
          <w:p w:rsidR="004A0257" w:rsidRPr="00223616" w:rsidRDefault="004A0257" w:rsidP="009366FA">
            <w:pPr>
              <w:rPr>
                <w:color w:val="000000"/>
                <w:sz w:val="20"/>
                <w:szCs w:val="20"/>
              </w:rPr>
            </w:pPr>
          </w:p>
        </w:tc>
        <w:tc>
          <w:tcPr>
            <w:tcW w:w="0" w:type="auto"/>
            <w:tcBorders>
              <w:top w:val="nil"/>
              <w:bottom w:val="nil"/>
              <w:right w:val="single" w:sz="4" w:space="0" w:color="auto"/>
            </w:tcBorders>
            <w:noWrap/>
            <w:vAlign w:val="bottom"/>
          </w:tcPr>
          <w:p w:rsidR="004A0257" w:rsidRPr="00223616" w:rsidRDefault="004A0257" w:rsidP="009366FA">
            <w:pPr>
              <w:rPr>
                <w:color w:val="000000"/>
                <w:sz w:val="20"/>
                <w:szCs w:val="20"/>
              </w:rPr>
            </w:pPr>
          </w:p>
        </w:tc>
        <w:tc>
          <w:tcPr>
            <w:tcW w:w="0" w:type="auto"/>
            <w:tcBorders>
              <w:top w:val="nil"/>
              <w:left w:val="single" w:sz="4" w:space="0" w:color="auto"/>
              <w:bottom w:val="nil"/>
            </w:tcBorders>
            <w:noWrap/>
            <w:vAlign w:val="bottom"/>
          </w:tcPr>
          <w:p w:rsidR="004A0257" w:rsidRPr="00223616" w:rsidRDefault="004A0257" w:rsidP="009366FA">
            <w:pPr>
              <w:rPr>
                <w:color w:val="000000"/>
                <w:sz w:val="20"/>
                <w:szCs w:val="20"/>
              </w:rPr>
            </w:pPr>
          </w:p>
        </w:tc>
        <w:tc>
          <w:tcPr>
            <w:tcW w:w="0" w:type="auto"/>
            <w:tcBorders>
              <w:top w:val="nil"/>
              <w:bottom w:val="nil"/>
            </w:tcBorders>
            <w:noWrap/>
            <w:vAlign w:val="bottom"/>
          </w:tcPr>
          <w:p w:rsidR="004A0257" w:rsidRPr="00223616" w:rsidRDefault="004A0257" w:rsidP="009366FA">
            <w:pPr>
              <w:rPr>
                <w:color w:val="000000"/>
                <w:sz w:val="20"/>
                <w:szCs w:val="20"/>
              </w:rPr>
            </w:pPr>
          </w:p>
        </w:tc>
        <w:tc>
          <w:tcPr>
            <w:tcW w:w="0" w:type="auto"/>
            <w:tcBorders>
              <w:top w:val="nil"/>
              <w:bottom w:val="nil"/>
            </w:tcBorders>
            <w:noWrap/>
            <w:vAlign w:val="bottom"/>
          </w:tcPr>
          <w:p w:rsidR="004A0257" w:rsidRPr="00223616" w:rsidRDefault="004A0257" w:rsidP="009366FA">
            <w:pPr>
              <w:rPr>
                <w:color w:val="000000"/>
                <w:sz w:val="20"/>
                <w:szCs w:val="20"/>
              </w:rPr>
            </w:pPr>
          </w:p>
        </w:tc>
        <w:tc>
          <w:tcPr>
            <w:tcW w:w="0" w:type="auto"/>
            <w:tcBorders>
              <w:top w:val="nil"/>
              <w:bottom w:val="nil"/>
            </w:tcBorders>
            <w:noWrap/>
            <w:vAlign w:val="bottom"/>
          </w:tcPr>
          <w:p w:rsidR="004A0257" w:rsidRPr="00223616" w:rsidRDefault="004A0257" w:rsidP="009366FA">
            <w:pPr>
              <w:rPr>
                <w:color w:val="000000"/>
                <w:sz w:val="20"/>
                <w:szCs w:val="20"/>
              </w:rPr>
            </w:pPr>
          </w:p>
        </w:tc>
      </w:tr>
      <w:tr w:rsidR="004A0257" w:rsidRPr="00223616" w:rsidTr="00121849">
        <w:trPr>
          <w:trHeight w:val="300"/>
        </w:trPr>
        <w:tc>
          <w:tcPr>
            <w:tcW w:w="0" w:type="auto"/>
            <w:tcBorders>
              <w:top w:val="nil"/>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lastRenderedPageBreak/>
              <w:t>Devlet teşviklerinden elde edilen nakit girişleri</w:t>
            </w:r>
          </w:p>
        </w:tc>
        <w:tc>
          <w:tcPr>
            <w:tcW w:w="0" w:type="auto"/>
            <w:tcBorders>
              <w:top w:val="nil"/>
              <w:left w:val="single" w:sz="4" w:space="0" w:color="auto"/>
            </w:tcBorders>
            <w:noWrap/>
            <w:vAlign w:val="bottom"/>
          </w:tcPr>
          <w:p w:rsidR="004A0257" w:rsidRPr="00223616" w:rsidRDefault="004A0257" w:rsidP="009366FA">
            <w:pPr>
              <w:rPr>
                <w:color w:val="000000"/>
                <w:sz w:val="20"/>
                <w:szCs w:val="20"/>
              </w:rPr>
            </w:pPr>
          </w:p>
        </w:tc>
        <w:tc>
          <w:tcPr>
            <w:tcW w:w="0" w:type="auto"/>
            <w:tcBorders>
              <w:top w:val="nil"/>
            </w:tcBorders>
            <w:noWrap/>
            <w:vAlign w:val="bottom"/>
          </w:tcPr>
          <w:p w:rsidR="004A0257" w:rsidRPr="00223616" w:rsidRDefault="004A0257" w:rsidP="009366FA">
            <w:pPr>
              <w:rPr>
                <w:color w:val="000000"/>
                <w:sz w:val="20"/>
                <w:szCs w:val="20"/>
              </w:rPr>
            </w:pPr>
          </w:p>
        </w:tc>
        <w:tc>
          <w:tcPr>
            <w:tcW w:w="0" w:type="auto"/>
            <w:tcBorders>
              <w:top w:val="nil"/>
            </w:tcBorders>
            <w:noWrap/>
            <w:vAlign w:val="bottom"/>
          </w:tcPr>
          <w:p w:rsidR="004A0257" w:rsidRPr="00223616" w:rsidRDefault="004A0257" w:rsidP="009366FA">
            <w:pPr>
              <w:rPr>
                <w:color w:val="000000"/>
                <w:sz w:val="20"/>
                <w:szCs w:val="20"/>
              </w:rPr>
            </w:pPr>
          </w:p>
        </w:tc>
        <w:tc>
          <w:tcPr>
            <w:tcW w:w="0" w:type="auto"/>
            <w:tcBorders>
              <w:top w:val="nil"/>
              <w:right w:val="single" w:sz="4" w:space="0" w:color="auto"/>
            </w:tcBorders>
            <w:noWrap/>
            <w:vAlign w:val="bottom"/>
          </w:tcPr>
          <w:p w:rsidR="004A0257" w:rsidRPr="00223616" w:rsidRDefault="004A0257" w:rsidP="009366FA">
            <w:pPr>
              <w:rPr>
                <w:color w:val="000000"/>
                <w:sz w:val="20"/>
                <w:szCs w:val="20"/>
              </w:rPr>
            </w:pPr>
          </w:p>
        </w:tc>
        <w:tc>
          <w:tcPr>
            <w:tcW w:w="0" w:type="auto"/>
            <w:tcBorders>
              <w:top w:val="nil"/>
              <w:left w:val="single" w:sz="4" w:space="0" w:color="auto"/>
            </w:tcBorders>
            <w:noWrap/>
            <w:vAlign w:val="bottom"/>
          </w:tcPr>
          <w:p w:rsidR="004A0257" w:rsidRPr="00223616" w:rsidRDefault="004A0257" w:rsidP="009366FA">
            <w:pPr>
              <w:rPr>
                <w:color w:val="000000"/>
                <w:sz w:val="20"/>
                <w:szCs w:val="20"/>
              </w:rPr>
            </w:pPr>
          </w:p>
        </w:tc>
        <w:tc>
          <w:tcPr>
            <w:tcW w:w="0" w:type="auto"/>
            <w:tcBorders>
              <w:top w:val="nil"/>
            </w:tcBorders>
            <w:noWrap/>
            <w:vAlign w:val="bottom"/>
          </w:tcPr>
          <w:p w:rsidR="004A0257" w:rsidRPr="00223616" w:rsidRDefault="004A0257" w:rsidP="009366FA">
            <w:pPr>
              <w:rPr>
                <w:color w:val="000000"/>
                <w:sz w:val="20"/>
                <w:szCs w:val="20"/>
              </w:rPr>
            </w:pPr>
          </w:p>
        </w:tc>
        <w:tc>
          <w:tcPr>
            <w:tcW w:w="0" w:type="auto"/>
            <w:tcBorders>
              <w:top w:val="nil"/>
            </w:tcBorders>
            <w:noWrap/>
            <w:vAlign w:val="bottom"/>
          </w:tcPr>
          <w:p w:rsidR="004A0257" w:rsidRPr="00223616" w:rsidRDefault="004A0257" w:rsidP="009366FA">
            <w:pPr>
              <w:rPr>
                <w:color w:val="000000"/>
                <w:sz w:val="20"/>
                <w:szCs w:val="20"/>
              </w:rPr>
            </w:pPr>
          </w:p>
        </w:tc>
        <w:tc>
          <w:tcPr>
            <w:tcW w:w="0" w:type="auto"/>
            <w:tcBorders>
              <w:top w:val="nil"/>
            </w:tcBorders>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Alınan temettüler*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Ödenen faiz*</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Alınan faiz*</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Vergi ödemeleri (iadeler)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Diğer nakit girişleri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371"/>
              <w:rPr>
                <w:b/>
                <w:bCs/>
                <w:color w:val="000000"/>
                <w:sz w:val="20"/>
                <w:szCs w:val="20"/>
              </w:rPr>
            </w:pPr>
            <w:r w:rsidRPr="00223616">
              <w:rPr>
                <w:b/>
                <w:bCs/>
                <w:color w:val="000000"/>
                <w:sz w:val="20"/>
                <w:szCs w:val="20"/>
              </w:rPr>
              <w:t xml:space="preserve">C. Finansman Faaliyetlerinden Kaynaklanan Nakit Akışları </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 xml:space="preserve">Pay ve diğer özkaynağa dayalı araçların ihracından kaynaklanan </w:t>
            </w:r>
            <w:r w:rsidRPr="00223616">
              <w:rPr>
                <w:color w:val="000000"/>
                <w:sz w:val="20"/>
                <w:szCs w:val="20"/>
              </w:rPr>
              <w:br/>
              <w:t>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İşletmenin kendi paylarını ve diğer özkaynağa dayalı araçlarını</w:t>
            </w:r>
            <w:r w:rsidRPr="00223616">
              <w:rPr>
                <w:color w:val="000000"/>
                <w:sz w:val="20"/>
                <w:szCs w:val="20"/>
              </w:rPr>
              <w:br/>
              <w:t>almasıyla ilgili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Borçlanmadan kaynaklanan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Borç ödemelerine ilişkin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 xml:space="preserve">Finansal kiralama sözleşmelerinden kaynaklanan borç ödemelerine </w:t>
            </w:r>
            <w:r w:rsidRPr="00223616">
              <w:rPr>
                <w:color w:val="000000"/>
                <w:sz w:val="20"/>
                <w:szCs w:val="20"/>
              </w:rPr>
              <w:br/>
              <w:t>ilişkin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Devlet teşviklerinden elde edilen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Ödenen temettüler*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Ödenen faiz*</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Vergi ödemeleri (iadeler)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512"/>
              <w:rPr>
                <w:color w:val="000000"/>
                <w:sz w:val="20"/>
                <w:szCs w:val="20"/>
              </w:rPr>
            </w:pPr>
            <w:r w:rsidRPr="00223616">
              <w:rPr>
                <w:color w:val="000000"/>
                <w:sz w:val="20"/>
                <w:szCs w:val="20"/>
              </w:rPr>
              <w:t>Diğer nakit girişleri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229"/>
              <w:rPr>
                <w:b/>
                <w:bCs/>
                <w:color w:val="000000"/>
                <w:sz w:val="20"/>
                <w:szCs w:val="20"/>
              </w:rPr>
            </w:pPr>
            <w:r w:rsidRPr="00223616">
              <w:rPr>
                <w:b/>
                <w:bCs/>
                <w:color w:val="000000"/>
                <w:sz w:val="20"/>
                <w:szCs w:val="20"/>
              </w:rPr>
              <w:t xml:space="preserve">Yabancı Para Çevirim Farklarının Etkisinden Önce Nakit ve Nakit </w:t>
            </w:r>
            <w:r w:rsidRPr="00223616">
              <w:rPr>
                <w:b/>
                <w:bCs/>
                <w:color w:val="000000"/>
                <w:sz w:val="20"/>
                <w:szCs w:val="20"/>
              </w:rPr>
              <w:br/>
              <w:t>Benzerlerindeki Net Artış (Azalış) (A+B+C)</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371"/>
              <w:rPr>
                <w:b/>
                <w:bCs/>
                <w:color w:val="000000"/>
                <w:sz w:val="20"/>
                <w:szCs w:val="20"/>
              </w:rPr>
            </w:pPr>
            <w:r w:rsidRPr="00223616">
              <w:rPr>
                <w:b/>
                <w:bCs/>
                <w:color w:val="000000"/>
                <w:sz w:val="20"/>
                <w:szCs w:val="20"/>
              </w:rPr>
              <w:t xml:space="preserve">D. Yabancı Para Çevirim Farklarının Nakit ve Nakit Benzerleri </w:t>
            </w:r>
            <w:r w:rsidRPr="00223616">
              <w:rPr>
                <w:b/>
                <w:bCs/>
                <w:color w:val="000000"/>
                <w:sz w:val="20"/>
                <w:szCs w:val="20"/>
              </w:rPr>
              <w:br/>
              <w:t>Üzerindeki Etkisi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229"/>
              <w:rPr>
                <w:b/>
                <w:bCs/>
                <w:color w:val="000000"/>
                <w:sz w:val="20"/>
                <w:szCs w:val="20"/>
              </w:rPr>
            </w:pPr>
            <w:r w:rsidRPr="00223616">
              <w:rPr>
                <w:b/>
                <w:bCs/>
                <w:color w:val="000000"/>
                <w:sz w:val="20"/>
                <w:szCs w:val="20"/>
              </w:rPr>
              <w:t>Nakit ve Nakit Benzerlerindeki Net Artış (Azalış) (A+B+C+D)</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371"/>
              <w:rPr>
                <w:b/>
                <w:bCs/>
                <w:color w:val="000000"/>
                <w:sz w:val="20"/>
                <w:szCs w:val="20"/>
              </w:rPr>
            </w:pPr>
            <w:r w:rsidRPr="00223616">
              <w:rPr>
                <w:b/>
                <w:bCs/>
                <w:color w:val="000000"/>
                <w:sz w:val="20"/>
                <w:szCs w:val="20"/>
              </w:rPr>
              <w:t>E. Dönem Başı Nakit ve Nakit Benzerleri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bottom w:val="single" w:sz="4" w:space="0" w:color="auto"/>
              <w:right w:val="single" w:sz="4" w:space="0" w:color="auto"/>
            </w:tcBorders>
            <w:vAlign w:val="bottom"/>
          </w:tcPr>
          <w:p w:rsidR="004A0257" w:rsidRPr="00223616" w:rsidRDefault="004A0257" w:rsidP="009366FA">
            <w:pPr>
              <w:ind w:left="229"/>
              <w:rPr>
                <w:b/>
                <w:bCs/>
                <w:color w:val="000000"/>
                <w:sz w:val="20"/>
                <w:szCs w:val="20"/>
              </w:rPr>
            </w:pPr>
            <w:r w:rsidRPr="00223616">
              <w:rPr>
                <w:b/>
                <w:bCs/>
                <w:color w:val="000000"/>
                <w:sz w:val="20"/>
                <w:szCs w:val="20"/>
              </w:rPr>
              <w:t>Dönem Sonu Nakit ve Nakit Benzerleri (A+B+C+D+E)</w:t>
            </w:r>
          </w:p>
        </w:tc>
        <w:tc>
          <w:tcPr>
            <w:tcW w:w="0" w:type="auto"/>
            <w:tcBorders>
              <w:left w:val="single" w:sz="4" w:space="0" w:color="auto"/>
              <w:bottom w:val="single" w:sz="4" w:space="0" w:color="auto"/>
            </w:tcBorders>
            <w:noWrap/>
            <w:vAlign w:val="bottom"/>
          </w:tcPr>
          <w:p w:rsidR="004A0257" w:rsidRPr="00223616" w:rsidRDefault="004A0257" w:rsidP="009366FA">
            <w:pPr>
              <w:rPr>
                <w:color w:val="000000"/>
                <w:sz w:val="20"/>
                <w:szCs w:val="20"/>
              </w:rPr>
            </w:pPr>
          </w:p>
        </w:tc>
        <w:tc>
          <w:tcPr>
            <w:tcW w:w="0" w:type="auto"/>
            <w:tcBorders>
              <w:bottom w:val="single" w:sz="4" w:space="0" w:color="auto"/>
            </w:tcBorders>
            <w:noWrap/>
            <w:vAlign w:val="bottom"/>
          </w:tcPr>
          <w:p w:rsidR="004A0257" w:rsidRPr="00223616" w:rsidRDefault="004A0257" w:rsidP="009366FA">
            <w:pPr>
              <w:rPr>
                <w:b/>
                <w:bCs/>
                <w:color w:val="000000"/>
                <w:sz w:val="20"/>
                <w:szCs w:val="20"/>
              </w:rPr>
            </w:pPr>
          </w:p>
        </w:tc>
        <w:tc>
          <w:tcPr>
            <w:tcW w:w="0" w:type="auto"/>
            <w:tcBorders>
              <w:bottom w:val="single" w:sz="4" w:space="0" w:color="auto"/>
            </w:tcBorders>
            <w:noWrap/>
            <w:vAlign w:val="bottom"/>
          </w:tcPr>
          <w:p w:rsidR="004A0257" w:rsidRPr="00223616" w:rsidRDefault="004A0257" w:rsidP="009366FA">
            <w:pPr>
              <w:rPr>
                <w:b/>
                <w:bCs/>
                <w:color w:val="000000"/>
                <w:sz w:val="20"/>
                <w:szCs w:val="20"/>
              </w:rPr>
            </w:pPr>
          </w:p>
        </w:tc>
        <w:tc>
          <w:tcPr>
            <w:tcW w:w="0" w:type="auto"/>
            <w:tcBorders>
              <w:bottom w:val="single" w:sz="4" w:space="0" w:color="auto"/>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bottom w:val="single" w:sz="4" w:space="0" w:color="auto"/>
            </w:tcBorders>
            <w:noWrap/>
            <w:vAlign w:val="bottom"/>
          </w:tcPr>
          <w:p w:rsidR="004A0257" w:rsidRPr="00223616" w:rsidRDefault="004A0257" w:rsidP="009366FA">
            <w:pPr>
              <w:rPr>
                <w:color w:val="000000"/>
                <w:sz w:val="20"/>
                <w:szCs w:val="20"/>
              </w:rPr>
            </w:pPr>
          </w:p>
        </w:tc>
        <w:tc>
          <w:tcPr>
            <w:tcW w:w="0" w:type="auto"/>
            <w:tcBorders>
              <w:bottom w:val="single" w:sz="4" w:space="0" w:color="auto"/>
            </w:tcBorders>
            <w:noWrap/>
            <w:vAlign w:val="bottom"/>
          </w:tcPr>
          <w:p w:rsidR="004A0257" w:rsidRPr="00223616" w:rsidRDefault="004A0257" w:rsidP="009366FA">
            <w:pPr>
              <w:rPr>
                <w:b/>
                <w:bCs/>
                <w:color w:val="000000"/>
                <w:sz w:val="20"/>
                <w:szCs w:val="20"/>
              </w:rPr>
            </w:pPr>
          </w:p>
        </w:tc>
        <w:tc>
          <w:tcPr>
            <w:tcW w:w="0" w:type="auto"/>
            <w:tcBorders>
              <w:bottom w:val="single" w:sz="4" w:space="0" w:color="auto"/>
            </w:tcBorders>
            <w:noWrap/>
            <w:vAlign w:val="bottom"/>
          </w:tcPr>
          <w:p w:rsidR="004A0257" w:rsidRPr="00223616" w:rsidRDefault="004A0257" w:rsidP="009366FA">
            <w:pPr>
              <w:rPr>
                <w:b/>
                <w:bCs/>
                <w:color w:val="000000"/>
                <w:sz w:val="20"/>
                <w:szCs w:val="20"/>
              </w:rPr>
            </w:pPr>
          </w:p>
        </w:tc>
        <w:tc>
          <w:tcPr>
            <w:tcW w:w="0" w:type="auto"/>
            <w:tcBorders>
              <w:bottom w:val="single" w:sz="4" w:space="0" w:color="auto"/>
            </w:tcBorders>
            <w:noWrap/>
            <w:vAlign w:val="bottom"/>
          </w:tcPr>
          <w:p w:rsidR="004A0257" w:rsidRPr="00223616" w:rsidRDefault="004A0257" w:rsidP="009366FA">
            <w:pPr>
              <w:rPr>
                <w:b/>
                <w:bCs/>
                <w:color w:val="000000"/>
                <w:sz w:val="20"/>
                <w:szCs w:val="20"/>
              </w:rPr>
            </w:pPr>
          </w:p>
        </w:tc>
      </w:tr>
    </w:tbl>
    <w:p w:rsidR="004A0257" w:rsidRPr="00223616" w:rsidRDefault="004A0257" w:rsidP="009366FA">
      <w:pPr>
        <w:spacing w:before="120"/>
        <w:ind w:left="284" w:hanging="284"/>
        <w:jc w:val="both"/>
        <w:rPr>
          <w:sz w:val="20"/>
          <w:szCs w:val="20"/>
        </w:rPr>
      </w:pPr>
      <w:r w:rsidRPr="00223616">
        <w:rPr>
          <w:color w:val="000000"/>
          <w:sz w:val="16"/>
          <w:szCs w:val="16"/>
        </w:rPr>
        <w:t xml:space="preserve">*  </w:t>
      </w:r>
      <w:r w:rsidRPr="00223616">
        <w:rPr>
          <w:color w:val="000000"/>
          <w:sz w:val="16"/>
          <w:szCs w:val="16"/>
        </w:rPr>
        <w:tab/>
      </w:r>
      <w:r w:rsidRPr="00223616">
        <w:rPr>
          <w:sz w:val="20"/>
          <w:szCs w:val="20"/>
        </w:rPr>
        <w:t>TMS 7’nin 31 inci paragrafı uyarınca Nakit Akış Tablosunda, faiz ve temettülere ilişkin nakit giriş ve çıkışları ayrı ayrı açıklanır. Bu kalemlerin her biri dönemler arasında tutarlı bir şekilde işletme, yatırım veya finansman faaliyetleriyle ilgili oluşlarına göre sınıflandırılır.</w:t>
      </w:r>
    </w:p>
    <w:p w:rsidR="004A0257" w:rsidRPr="00223616" w:rsidRDefault="004A0257" w:rsidP="009A3007">
      <w:pPr>
        <w:ind w:left="284" w:hanging="284"/>
        <w:rPr>
          <w:b/>
        </w:rPr>
      </w:pPr>
      <w:r w:rsidRPr="00223616">
        <w:rPr>
          <w:b/>
        </w:rPr>
        <w:br w:type="page"/>
      </w:r>
      <w:r w:rsidRPr="00223616">
        <w:rPr>
          <w:b/>
        </w:rPr>
        <w:lastRenderedPageBreak/>
        <w:t xml:space="preserve"> 2. ALTERNATİF: DOLAYLI YÖNTEM</w:t>
      </w:r>
    </w:p>
    <w:p w:rsidR="004A0257" w:rsidRPr="00223616" w:rsidRDefault="004A0257" w:rsidP="009366FA">
      <w:pPr>
        <w:rPr>
          <w:b/>
        </w:rPr>
      </w:pPr>
    </w:p>
    <w:tbl>
      <w:tblPr>
        <w:tblW w:w="0" w:type="auto"/>
        <w:tblInd w:w="55" w:type="dxa"/>
        <w:tblBorders>
          <w:left w:val="single" w:sz="4" w:space="0" w:color="auto"/>
          <w:right w:val="single" w:sz="4" w:space="0" w:color="auto"/>
        </w:tblBorders>
        <w:tblCellMar>
          <w:left w:w="70" w:type="dxa"/>
          <w:right w:w="70" w:type="dxa"/>
        </w:tblCellMar>
        <w:tblLook w:val="00A0"/>
      </w:tblPr>
      <w:tblGrid>
        <w:gridCol w:w="6764"/>
        <w:gridCol w:w="220"/>
        <w:gridCol w:w="220"/>
        <w:gridCol w:w="221"/>
        <w:gridCol w:w="221"/>
        <w:gridCol w:w="221"/>
        <w:gridCol w:w="258"/>
        <w:gridCol w:w="258"/>
        <w:gridCol w:w="258"/>
        <w:gridCol w:w="258"/>
        <w:gridCol w:w="258"/>
      </w:tblGrid>
      <w:tr w:rsidR="004A0257" w:rsidRPr="00223616" w:rsidTr="00377BCD">
        <w:trPr>
          <w:trHeight w:val="300"/>
          <w:tblHeader/>
        </w:trPr>
        <w:tc>
          <w:tcPr>
            <w:tcW w:w="0" w:type="auto"/>
            <w:gridSpan w:val="11"/>
            <w:tcBorders>
              <w:top w:val="single" w:sz="4" w:space="0" w:color="auto"/>
              <w:bottom w:val="nil"/>
            </w:tcBorders>
            <w:noWrap/>
            <w:vAlign w:val="bottom"/>
          </w:tcPr>
          <w:p w:rsidR="004A0257" w:rsidRPr="00223616" w:rsidRDefault="004A0257" w:rsidP="009136A5">
            <w:r w:rsidRPr="00223616">
              <w:rPr>
                <w:sz w:val="22"/>
                <w:szCs w:val="22"/>
              </w:rPr>
              <w:t>… ŞİRKETİ (VE BAĞLI ORTAKLIKLARI)</w:t>
            </w:r>
          </w:p>
          <w:p w:rsidR="004A0257" w:rsidRPr="00223616" w:rsidRDefault="004A0257" w:rsidP="009136A5">
            <w:pPr>
              <w:jc w:val="both"/>
            </w:pPr>
            <w:r w:rsidRPr="00223616">
              <w:rPr>
                <w:sz w:val="22"/>
                <w:szCs w:val="22"/>
              </w:rPr>
              <w:t xml:space="preserve">BAĞIMSIZ DENETİMDEN GEÇMİŞ (GEÇMEMİŞ) … TARİHLİ BİREYSEL NAKİT AKIŞ TABLOSU </w:t>
            </w:r>
          </w:p>
          <w:p w:rsidR="004A0257" w:rsidRPr="00223616" w:rsidRDefault="004A0257" w:rsidP="00377BCD">
            <w:pPr>
              <w:rPr>
                <w:b/>
                <w:bCs/>
                <w:color w:val="000000"/>
                <w:sz w:val="20"/>
                <w:szCs w:val="20"/>
              </w:rPr>
            </w:pPr>
            <w:r w:rsidRPr="00223616">
              <w:rPr>
                <w:sz w:val="20"/>
                <w:szCs w:val="20"/>
              </w:rPr>
              <w:t>(Tüm tutarlar TL olarak gösterilmiştir)</w:t>
            </w:r>
          </w:p>
        </w:tc>
      </w:tr>
      <w:tr w:rsidR="004A0257" w:rsidRPr="00223616" w:rsidTr="00377BCD">
        <w:trPr>
          <w:trHeight w:val="300"/>
          <w:tblHeader/>
        </w:trPr>
        <w:tc>
          <w:tcPr>
            <w:tcW w:w="0" w:type="auto"/>
            <w:tcBorders>
              <w:top w:val="single" w:sz="4" w:space="0" w:color="auto"/>
              <w:bottom w:val="nil"/>
              <w:right w:val="single" w:sz="4" w:space="0" w:color="auto"/>
            </w:tcBorders>
            <w:noWrap/>
            <w:vAlign w:val="bottom"/>
          </w:tcPr>
          <w:p w:rsidR="004A0257" w:rsidRPr="00223616" w:rsidRDefault="004A0257" w:rsidP="009366FA">
            <w:pPr>
              <w:rPr>
                <w:color w:val="000000"/>
                <w:sz w:val="20"/>
                <w:szCs w:val="20"/>
              </w:rPr>
            </w:pPr>
          </w:p>
        </w:tc>
        <w:tc>
          <w:tcPr>
            <w:tcW w:w="0" w:type="auto"/>
            <w:gridSpan w:val="5"/>
            <w:tcBorders>
              <w:top w:val="single" w:sz="4" w:space="0" w:color="auto"/>
              <w:left w:val="single" w:sz="4" w:space="0" w:color="auto"/>
              <w:bottom w:val="nil"/>
              <w:right w:val="single" w:sz="4" w:space="0" w:color="auto"/>
            </w:tcBorders>
            <w:noWrap/>
            <w:vAlign w:val="bottom"/>
          </w:tcPr>
          <w:p w:rsidR="004A0257" w:rsidRPr="00223616" w:rsidRDefault="004A0257" w:rsidP="009366FA">
            <w:pPr>
              <w:jc w:val="center"/>
              <w:rPr>
                <w:b/>
                <w:bCs/>
                <w:color w:val="000000"/>
                <w:sz w:val="20"/>
                <w:szCs w:val="20"/>
              </w:rPr>
            </w:pPr>
            <w:r w:rsidRPr="00223616">
              <w:rPr>
                <w:b/>
                <w:bCs/>
                <w:color w:val="000000"/>
                <w:sz w:val="20"/>
                <w:szCs w:val="20"/>
              </w:rPr>
              <w:t>Cari Dönem</w:t>
            </w:r>
          </w:p>
        </w:tc>
        <w:tc>
          <w:tcPr>
            <w:tcW w:w="0" w:type="auto"/>
            <w:gridSpan w:val="5"/>
            <w:tcBorders>
              <w:top w:val="single" w:sz="4" w:space="0" w:color="auto"/>
              <w:left w:val="single" w:sz="4" w:space="0" w:color="auto"/>
              <w:bottom w:val="nil"/>
            </w:tcBorders>
            <w:noWrap/>
            <w:vAlign w:val="bottom"/>
          </w:tcPr>
          <w:p w:rsidR="004A0257" w:rsidRPr="00223616" w:rsidRDefault="004A0257" w:rsidP="009366FA">
            <w:pPr>
              <w:jc w:val="center"/>
              <w:rPr>
                <w:b/>
                <w:bCs/>
                <w:color w:val="000000"/>
                <w:sz w:val="20"/>
                <w:szCs w:val="20"/>
              </w:rPr>
            </w:pPr>
            <w:r w:rsidRPr="00223616">
              <w:rPr>
                <w:b/>
                <w:bCs/>
                <w:color w:val="000000"/>
                <w:sz w:val="20"/>
                <w:szCs w:val="20"/>
              </w:rPr>
              <w:t>Önceki Dönem</w:t>
            </w:r>
          </w:p>
        </w:tc>
      </w:tr>
      <w:tr w:rsidR="004A0257" w:rsidRPr="00223616" w:rsidTr="00377BCD">
        <w:trPr>
          <w:trHeight w:val="300"/>
          <w:tblHeader/>
        </w:trPr>
        <w:tc>
          <w:tcPr>
            <w:tcW w:w="0" w:type="auto"/>
            <w:tcBorders>
              <w:top w:val="nil"/>
              <w:bottom w:val="single" w:sz="4" w:space="0" w:color="auto"/>
              <w:right w:val="single" w:sz="4" w:space="0" w:color="auto"/>
            </w:tcBorders>
            <w:noWrap/>
            <w:vAlign w:val="bottom"/>
          </w:tcPr>
          <w:p w:rsidR="004A0257" w:rsidRPr="00223616" w:rsidRDefault="004A0257" w:rsidP="009366FA">
            <w:pPr>
              <w:rPr>
                <w:color w:val="000000"/>
                <w:sz w:val="20"/>
                <w:szCs w:val="20"/>
              </w:rPr>
            </w:pPr>
          </w:p>
        </w:tc>
        <w:tc>
          <w:tcPr>
            <w:tcW w:w="0" w:type="auto"/>
            <w:gridSpan w:val="5"/>
            <w:tcBorders>
              <w:top w:val="nil"/>
              <w:left w:val="single" w:sz="4" w:space="0" w:color="auto"/>
              <w:bottom w:val="single" w:sz="4" w:space="0" w:color="auto"/>
              <w:right w:val="single" w:sz="4" w:space="0" w:color="auto"/>
            </w:tcBorders>
            <w:noWrap/>
            <w:vAlign w:val="bottom"/>
          </w:tcPr>
          <w:p w:rsidR="004A0257" w:rsidRPr="00223616" w:rsidRDefault="004A0257" w:rsidP="009366FA">
            <w:pPr>
              <w:jc w:val="center"/>
              <w:rPr>
                <w:b/>
                <w:bCs/>
                <w:color w:val="000000"/>
                <w:sz w:val="20"/>
                <w:szCs w:val="20"/>
              </w:rPr>
            </w:pPr>
            <w:r w:rsidRPr="00223616">
              <w:rPr>
                <w:b/>
                <w:bCs/>
                <w:color w:val="000000"/>
                <w:sz w:val="20"/>
                <w:szCs w:val="20"/>
              </w:rPr>
              <w:t>20..</w:t>
            </w:r>
          </w:p>
        </w:tc>
        <w:tc>
          <w:tcPr>
            <w:tcW w:w="0" w:type="auto"/>
            <w:gridSpan w:val="5"/>
            <w:tcBorders>
              <w:top w:val="nil"/>
              <w:left w:val="single" w:sz="4" w:space="0" w:color="auto"/>
              <w:bottom w:val="single" w:sz="4" w:space="0" w:color="auto"/>
            </w:tcBorders>
            <w:noWrap/>
            <w:vAlign w:val="bottom"/>
          </w:tcPr>
          <w:p w:rsidR="004A0257" w:rsidRPr="00223616" w:rsidRDefault="004A0257" w:rsidP="009366FA">
            <w:pPr>
              <w:jc w:val="center"/>
              <w:rPr>
                <w:b/>
                <w:bCs/>
                <w:color w:val="000000"/>
                <w:sz w:val="20"/>
                <w:szCs w:val="20"/>
              </w:rPr>
            </w:pPr>
            <w:r w:rsidRPr="00223616">
              <w:rPr>
                <w:b/>
                <w:bCs/>
                <w:color w:val="000000"/>
                <w:sz w:val="20"/>
                <w:szCs w:val="20"/>
              </w:rPr>
              <w:t>20..</w:t>
            </w: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371"/>
              <w:rPr>
                <w:b/>
                <w:bCs/>
                <w:color w:val="000000"/>
                <w:sz w:val="20"/>
                <w:szCs w:val="20"/>
              </w:rPr>
            </w:pPr>
            <w:r w:rsidRPr="00223616">
              <w:rPr>
                <w:b/>
                <w:bCs/>
                <w:color w:val="000000"/>
                <w:sz w:val="20"/>
                <w:szCs w:val="20"/>
              </w:rPr>
              <w:t>A. İşletme Faaliyetlerden Elde Edilen Nakit Akışları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b/>
                <w:bCs/>
                <w:color w:val="000000"/>
                <w:sz w:val="20"/>
                <w:szCs w:val="20"/>
              </w:rPr>
            </w:pPr>
            <w:r w:rsidRPr="00223616">
              <w:rPr>
                <w:b/>
                <w:bCs/>
                <w:color w:val="000000"/>
                <w:sz w:val="20"/>
                <w:szCs w:val="20"/>
              </w:rPr>
              <w:t>Dönem Kârı/Zararı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b/>
                <w:bCs/>
                <w:color w:val="000000"/>
                <w:sz w:val="20"/>
                <w:szCs w:val="20"/>
              </w:rPr>
            </w:pPr>
            <w:r w:rsidRPr="00223616">
              <w:rPr>
                <w:b/>
                <w:bCs/>
                <w:color w:val="000000"/>
                <w:sz w:val="20"/>
                <w:szCs w:val="20"/>
              </w:rPr>
              <w:t>Dönem Net Kârı/Zararı Mutabakatı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Amortisman ve itfa gideri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Değer düşüklüğü (iptali)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Karşılıklar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Faiz gelirleri ve giderleri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Gerçekleşmemiş yabancı para çevirim farkları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Pay bazlı ödemeler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Gerçeğe uygun değer kayıpları (kazançları)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İştiraklerin dağıtılmamış kârları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Vergi gideri/geliri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 xml:space="preserve">Stoklardaki artış (azalış) ile ilgili düzeltmeler </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Ticari alacaklardaki artış (azalış)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Faaliyetlerle ilgili diğer alacaklardaki artış (azalış)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Ticari borçlardaki artış (azalış)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Faaliyetlerle ilgili diğer borçlardaki artış (azalış) ile ilgili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284"/>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Nakit dışı kalemlere ilişkin diğer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59"/>
        </w:trPr>
        <w:tc>
          <w:tcPr>
            <w:tcW w:w="0" w:type="auto"/>
            <w:tcBorders>
              <w:right w:val="single" w:sz="4" w:space="0" w:color="auto"/>
            </w:tcBorders>
            <w:vAlign w:val="bottom"/>
          </w:tcPr>
          <w:p w:rsidR="004A0257" w:rsidRPr="00223616" w:rsidRDefault="004A0257" w:rsidP="009366FA">
            <w:pPr>
              <w:ind w:left="796"/>
              <w:rPr>
                <w:color w:val="000000"/>
                <w:sz w:val="20"/>
                <w:szCs w:val="20"/>
              </w:rPr>
            </w:pPr>
            <w:r w:rsidRPr="00223616">
              <w:rPr>
                <w:color w:val="000000"/>
                <w:sz w:val="20"/>
                <w:szCs w:val="20"/>
              </w:rPr>
              <w:t xml:space="preserve">Duran varlıkların elden çıkarılmasından kaynaklanan kayıplar (kazançlar) ile ilgili düzeltmeler </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sz w:val="20"/>
                <w:szCs w:val="20"/>
              </w:rPr>
            </w:pPr>
            <w:r w:rsidRPr="00223616">
              <w:rPr>
                <w:color w:val="000000"/>
                <w:sz w:val="20"/>
                <w:szCs w:val="20"/>
              </w:rPr>
              <w:t>Yatırım ya da finansman faaliyetlerinden kaynaklanan nakit akışlarına neden olan diğer kalemlere ilişkin düzeltmeler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796"/>
              <w:rPr>
                <w:sz w:val="20"/>
                <w:szCs w:val="20"/>
              </w:rPr>
            </w:pPr>
            <w:r w:rsidRPr="00223616">
              <w:rPr>
                <w:sz w:val="20"/>
                <w:szCs w:val="20"/>
              </w:rPr>
              <w:t xml:space="preserve">Kâr (zarar) mutabakatı ile ilgili diğer düzeltmeler </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b/>
                <w:bCs/>
                <w:color w:val="000000"/>
                <w:sz w:val="20"/>
                <w:szCs w:val="20"/>
              </w:rPr>
            </w:pPr>
            <w:r w:rsidRPr="00223616">
              <w:rPr>
                <w:b/>
                <w:bCs/>
                <w:color w:val="000000"/>
                <w:sz w:val="20"/>
                <w:szCs w:val="20"/>
              </w:rPr>
              <w:t>Faaliyetlerden Elde Edilen Nakit Akışları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Ödenen temettüler*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Alınan temettüler*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Ödenen faiz*</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Alınan faiz*</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Vergi iadeleri (ödemeleri)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 xml:space="preserve">Diğer nakit girişleri (çıkışları) </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371"/>
              <w:rPr>
                <w:b/>
                <w:bCs/>
                <w:color w:val="000000"/>
                <w:sz w:val="20"/>
                <w:szCs w:val="20"/>
              </w:rPr>
            </w:pPr>
            <w:r w:rsidRPr="00223616">
              <w:rPr>
                <w:b/>
                <w:bCs/>
                <w:color w:val="000000"/>
                <w:sz w:val="20"/>
                <w:szCs w:val="20"/>
              </w:rPr>
              <w:t>B. Yatırım Faaliyetlerinden Kaynaklanan Nakit Akışları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Başka işletmelerin veya fonların paylarının veya borçlanma aracının satılması sonucu elde edilen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Başka işletmelerin veya fonların paylarının veya borçlanma aracının satılması sonucu elde edilen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Maddi ve maddi olmayan duran varlıkların satışından kaynaklanan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Maddi ve maddi olmayan duran varlık alımından kaynaklanan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Diğer uzun vadeli varlıkların satışından kaynaklanan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Diğer uzun vadeli varlık alımlarından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lastRenderedPageBreak/>
              <w:t>Verilen nakit avans ve borçlar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Verilen nakit avans ve borçlardan geri ödemeler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75"/>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 xml:space="preserve">Türev araçlardan nakit çıkışları </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 xml:space="preserve">Türev araçlardan nakit girişleri </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Devlet teşviklerinden elde edilen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Alınan temettüler*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Ödenen faiz*</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Alınan faiz*</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Vergi iadeleri (ödemeleri)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Diğer nakit girişleri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371"/>
              <w:rPr>
                <w:b/>
                <w:bCs/>
                <w:color w:val="000000"/>
                <w:sz w:val="20"/>
                <w:szCs w:val="20"/>
              </w:rPr>
            </w:pPr>
            <w:r w:rsidRPr="00223616">
              <w:rPr>
                <w:b/>
                <w:bCs/>
                <w:color w:val="000000"/>
                <w:sz w:val="20"/>
                <w:szCs w:val="20"/>
              </w:rPr>
              <w:t>C. Finansman Faaliyetlerinden Kaynaklanan Nakit Akışları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Pay ve diğer özkaynağa dayalı araçların ihracından kaynaklanan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453"/>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İşletmenin kendi paylarını ve diğer özkaynağa dayalı araçlarını almasıyla ilgili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Borçlanmadan kaynaklanan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Borç ödemelerine ilişkin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Finansal kiralama sözleşmelerinden kaynaklanan borç ödemelerine ilişkin nakit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Devlet teşviklerinden elde edilen nakit girişleri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Ödenen temettüler*</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Ödenen faiz*</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Vergi iadeleri (ödemeleri)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654"/>
              <w:rPr>
                <w:color w:val="000000"/>
                <w:sz w:val="20"/>
                <w:szCs w:val="20"/>
              </w:rPr>
            </w:pPr>
            <w:r w:rsidRPr="00223616">
              <w:rPr>
                <w:color w:val="000000"/>
                <w:sz w:val="20"/>
                <w:szCs w:val="20"/>
              </w:rPr>
              <w:t>Diğer nakit girişleri (çıkışları)</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tcBorders>
              <w:right w:val="single" w:sz="4" w:space="0" w:color="auto"/>
            </w:tcBorders>
            <w:noWrap/>
            <w:vAlign w:val="bottom"/>
          </w:tcPr>
          <w:p w:rsidR="004A0257" w:rsidRPr="00223616" w:rsidRDefault="004A0257" w:rsidP="009366FA">
            <w:pPr>
              <w:rPr>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229"/>
              <w:rPr>
                <w:b/>
                <w:bCs/>
                <w:color w:val="000000"/>
                <w:sz w:val="20"/>
                <w:szCs w:val="20"/>
              </w:rPr>
            </w:pPr>
            <w:r w:rsidRPr="00223616">
              <w:rPr>
                <w:b/>
                <w:bCs/>
                <w:color w:val="000000"/>
                <w:sz w:val="20"/>
                <w:szCs w:val="20"/>
              </w:rPr>
              <w:t>Yabancı Para Çevirim Farklarının Etkisinden Önce  Nakit ve Nakit Benzerlerindeki Net Artış (Azalış) (A+B+C)</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525"/>
        </w:trPr>
        <w:tc>
          <w:tcPr>
            <w:tcW w:w="0" w:type="auto"/>
            <w:tcBorders>
              <w:right w:val="single" w:sz="4" w:space="0" w:color="auto"/>
            </w:tcBorders>
            <w:vAlign w:val="bottom"/>
          </w:tcPr>
          <w:p w:rsidR="004A0257" w:rsidRPr="00223616" w:rsidRDefault="004A0257" w:rsidP="009366FA">
            <w:pPr>
              <w:ind w:left="371"/>
              <w:rPr>
                <w:b/>
                <w:bCs/>
                <w:color w:val="000000"/>
                <w:sz w:val="20"/>
                <w:szCs w:val="20"/>
              </w:rPr>
            </w:pPr>
            <w:r w:rsidRPr="00223616">
              <w:rPr>
                <w:b/>
                <w:bCs/>
                <w:color w:val="000000"/>
                <w:sz w:val="20"/>
                <w:szCs w:val="20"/>
              </w:rPr>
              <w:t>D. Yabancı Para Çevirim Farklarının Nakit ve Nakit Benzerleri Üzerindeki Etkisi</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right w:val="single" w:sz="4" w:space="0" w:color="auto"/>
            </w:tcBorders>
            <w:vAlign w:val="bottom"/>
          </w:tcPr>
          <w:p w:rsidR="004A0257" w:rsidRPr="00223616" w:rsidRDefault="004A0257" w:rsidP="009366FA">
            <w:pPr>
              <w:ind w:left="229"/>
              <w:rPr>
                <w:b/>
                <w:bCs/>
                <w:color w:val="000000"/>
                <w:sz w:val="20"/>
                <w:szCs w:val="20"/>
              </w:rPr>
            </w:pPr>
            <w:r w:rsidRPr="00223616">
              <w:rPr>
                <w:b/>
                <w:bCs/>
                <w:color w:val="000000"/>
                <w:sz w:val="20"/>
                <w:szCs w:val="20"/>
              </w:rPr>
              <w:t>Nakit ve Nakit Benzerlerindeki Net Artış (Azalış) (A+B+C+D)</w:t>
            </w: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tcBorders>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tcBorders>
            <w:noWrap/>
            <w:vAlign w:val="bottom"/>
          </w:tcPr>
          <w:p w:rsidR="004A0257" w:rsidRPr="00223616" w:rsidRDefault="004A0257" w:rsidP="009366FA">
            <w:pPr>
              <w:rPr>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c>
          <w:tcPr>
            <w:tcW w:w="0" w:type="auto"/>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bottom w:val="nil"/>
              <w:right w:val="single" w:sz="4" w:space="0" w:color="auto"/>
            </w:tcBorders>
            <w:vAlign w:val="bottom"/>
          </w:tcPr>
          <w:p w:rsidR="004A0257" w:rsidRPr="00223616" w:rsidRDefault="004A0257" w:rsidP="009366FA">
            <w:pPr>
              <w:ind w:left="371"/>
              <w:rPr>
                <w:b/>
                <w:bCs/>
                <w:color w:val="000000"/>
                <w:sz w:val="20"/>
                <w:szCs w:val="20"/>
              </w:rPr>
            </w:pPr>
            <w:r w:rsidRPr="00223616">
              <w:rPr>
                <w:b/>
                <w:bCs/>
                <w:color w:val="000000"/>
                <w:sz w:val="20"/>
                <w:szCs w:val="20"/>
              </w:rPr>
              <w:t>E. Dönem Başı Nakit ve Nakit Benzerleri</w:t>
            </w:r>
          </w:p>
        </w:tc>
        <w:tc>
          <w:tcPr>
            <w:tcW w:w="0" w:type="auto"/>
            <w:tcBorders>
              <w:left w:val="single" w:sz="4" w:space="0" w:color="auto"/>
              <w:bottom w:val="nil"/>
            </w:tcBorders>
            <w:noWrap/>
            <w:vAlign w:val="bottom"/>
          </w:tcPr>
          <w:p w:rsidR="004A0257" w:rsidRPr="00223616" w:rsidRDefault="004A0257" w:rsidP="009366FA">
            <w:pPr>
              <w:rPr>
                <w:color w:val="000000"/>
                <w:sz w:val="20"/>
                <w:szCs w:val="20"/>
              </w:rPr>
            </w:pPr>
          </w:p>
        </w:tc>
        <w:tc>
          <w:tcPr>
            <w:tcW w:w="0" w:type="auto"/>
            <w:tcBorders>
              <w:bottom w:val="nil"/>
            </w:tcBorders>
            <w:noWrap/>
            <w:vAlign w:val="bottom"/>
          </w:tcPr>
          <w:p w:rsidR="004A0257" w:rsidRPr="00223616" w:rsidRDefault="004A0257" w:rsidP="009366FA">
            <w:pPr>
              <w:rPr>
                <w:b/>
                <w:bCs/>
                <w:color w:val="000000"/>
                <w:sz w:val="20"/>
                <w:szCs w:val="20"/>
              </w:rPr>
            </w:pPr>
          </w:p>
        </w:tc>
        <w:tc>
          <w:tcPr>
            <w:tcW w:w="0" w:type="auto"/>
            <w:tcBorders>
              <w:bottom w:val="nil"/>
            </w:tcBorders>
            <w:noWrap/>
            <w:vAlign w:val="bottom"/>
          </w:tcPr>
          <w:p w:rsidR="004A0257" w:rsidRPr="00223616" w:rsidRDefault="004A0257" w:rsidP="009366FA">
            <w:pPr>
              <w:rPr>
                <w:b/>
                <w:bCs/>
                <w:color w:val="000000"/>
                <w:sz w:val="20"/>
                <w:szCs w:val="20"/>
              </w:rPr>
            </w:pPr>
          </w:p>
        </w:tc>
        <w:tc>
          <w:tcPr>
            <w:tcW w:w="0" w:type="auto"/>
            <w:tcBorders>
              <w:bottom w:val="nil"/>
            </w:tcBorders>
            <w:noWrap/>
            <w:vAlign w:val="bottom"/>
          </w:tcPr>
          <w:p w:rsidR="004A0257" w:rsidRPr="00223616" w:rsidRDefault="004A0257" w:rsidP="009366FA">
            <w:pPr>
              <w:rPr>
                <w:b/>
                <w:bCs/>
                <w:color w:val="000000"/>
                <w:sz w:val="20"/>
                <w:szCs w:val="20"/>
              </w:rPr>
            </w:pPr>
          </w:p>
        </w:tc>
        <w:tc>
          <w:tcPr>
            <w:tcW w:w="0" w:type="auto"/>
            <w:tcBorders>
              <w:bottom w:val="nil"/>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bottom w:val="nil"/>
            </w:tcBorders>
            <w:noWrap/>
            <w:vAlign w:val="bottom"/>
          </w:tcPr>
          <w:p w:rsidR="004A0257" w:rsidRPr="00223616" w:rsidRDefault="004A0257" w:rsidP="009366FA">
            <w:pPr>
              <w:rPr>
                <w:color w:val="000000"/>
                <w:sz w:val="20"/>
                <w:szCs w:val="20"/>
              </w:rPr>
            </w:pPr>
          </w:p>
        </w:tc>
        <w:tc>
          <w:tcPr>
            <w:tcW w:w="0" w:type="auto"/>
            <w:tcBorders>
              <w:bottom w:val="nil"/>
            </w:tcBorders>
            <w:noWrap/>
            <w:vAlign w:val="bottom"/>
          </w:tcPr>
          <w:p w:rsidR="004A0257" w:rsidRPr="00223616" w:rsidRDefault="004A0257" w:rsidP="009366FA">
            <w:pPr>
              <w:rPr>
                <w:b/>
                <w:bCs/>
                <w:color w:val="000000"/>
                <w:sz w:val="20"/>
                <w:szCs w:val="20"/>
              </w:rPr>
            </w:pPr>
          </w:p>
        </w:tc>
        <w:tc>
          <w:tcPr>
            <w:tcW w:w="0" w:type="auto"/>
            <w:tcBorders>
              <w:bottom w:val="nil"/>
            </w:tcBorders>
            <w:noWrap/>
            <w:vAlign w:val="bottom"/>
          </w:tcPr>
          <w:p w:rsidR="004A0257" w:rsidRPr="00223616" w:rsidRDefault="004A0257" w:rsidP="009366FA">
            <w:pPr>
              <w:rPr>
                <w:b/>
                <w:bCs/>
                <w:color w:val="000000"/>
                <w:sz w:val="20"/>
                <w:szCs w:val="20"/>
              </w:rPr>
            </w:pPr>
          </w:p>
        </w:tc>
        <w:tc>
          <w:tcPr>
            <w:tcW w:w="0" w:type="auto"/>
            <w:tcBorders>
              <w:bottom w:val="nil"/>
            </w:tcBorders>
            <w:noWrap/>
            <w:vAlign w:val="bottom"/>
          </w:tcPr>
          <w:p w:rsidR="004A0257" w:rsidRPr="00223616" w:rsidRDefault="004A0257" w:rsidP="009366FA">
            <w:pPr>
              <w:rPr>
                <w:b/>
                <w:bCs/>
                <w:color w:val="000000"/>
                <w:sz w:val="20"/>
                <w:szCs w:val="20"/>
              </w:rPr>
            </w:pPr>
          </w:p>
        </w:tc>
        <w:tc>
          <w:tcPr>
            <w:tcW w:w="0" w:type="auto"/>
            <w:tcBorders>
              <w:bottom w:val="nil"/>
            </w:tcBorders>
            <w:noWrap/>
            <w:vAlign w:val="bottom"/>
          </w:tcPr>
          <w:p w:rsidR="004A0257" w:rsidRPr="00223616" w:rsidRDefault="004A0257" w:rsidP="009366FA">
            <w:pPr>
              <w:rPr>
                <w:b/>
                <w:bCs/>
                <w:color w:val="000000"/>
                <w:sz w:val="20"/>
                <w:szCs w:val="20"/>
              </w:rPr>
            </w:pPr>
          </w:p>
        </w:tc>
      </w:tr>
      <w:tr w:rsidR="004A0257" w:rsidRPr="00223616" w:rsidTr="00377BCD">
        <w:trPr>
          <w:trHeight w:val="300"/>
        </w:trPr>
        <w:tc>
          <w:tcPr>
            <w:tcW w:w="0" w:type="auto"/>
            <w:tcBorders>
              <w:bottom w:val="single" w:sz="4" w:space="0" w:color="auto"/>
              <w:right w:val="single" w:sz="4" w:space="0" w:color="auto"/>
            </w:tcBorders>
            <w:vAlign w:val="bottom"/>
          </w:tcPr>
          <w:p w:rsidR="004A0257" w:rsidRPr="00223616" w:rsidRDefault="004A0257" w:rsidP="009366FA">
            <w:pPr>
              <w:ind w:left="229"/>
              <w:rPr>
                <w:b/>
                <w:bCs/>
                <w:color w:val="000000"/>
                <w:sz w:val="20"/>
                <w:szCs w:val="20"/>
              </w:rPr>
            </w:pPr>
            <w:r w:rsidRPr="00223616">
              <w:rPr>
                <w:b/>
                <w:bCs/>
                <w:color w:val="000000"/>
                <w:sz w:val="20"/>
                <w:szCs w:val="20"/>
              </w:rPr>
              <w:t>Dönem Sonu Nakit ve Nakit Benzerleri (A+B+C+D+E)</w:t>
            </w:r>
          </w:p>
        </w:tc>
        <w:tc>
          <w:tcPr>
            <w:tcW w:w="0" w:type="auto"/>
            <w:tcBorders>
              <w:left w:val="single" w:sz="4" w:space="0" w:color="auto"/>
              <w:bottom w:val="single" w:sz="4" w:space="0" w:color="auto"/>
            </w:tcBorders>
            <w:noWrap/>
            <w:vAlign w:val="bottom"/>
          </w:tcPr>
          <w:p w:rsidR="004A0257" w:rsidRPr="00223616" w:rsidRDefault="004A0257" w:rsidP="009366FA">
            <w:pPr>
              <w:rPr>
                <w:color w:val="000000"/>
                <w:sz w:val="20"/>
                <w:szCs w:val="20"/>
              </w:rPr>
            </w:pPr>
          </w:p>
        </w:tc>
        <w:tc>
          <w:tcPr>
            <w:tcW w:w="0" w:type="auto"/>
            <w:tcBorders>
              <w:bottom w:val="single" w:sz="4" w:space="0" w:color="auto"/>
            </w:tcBorders>
            <w:noWrap/>
            <w:vAlign w:val="bottom"/>
          </w:tcPr>
          <w:p w:rsidR="004A0257" w:rsidRPr="00223616" w:rsidRDefault="004A0257" w:rsidP="009366FA">
            <w:pPr>
              <w:rPr>
                <w:b/>
                <w:bCs/>
                <w:color w:val="000000"/>
                <w:sz w:val="20"/>
                <w:szCs w:val="20"/>
              </w:rPr>
            </w:pPr>
          </w:p>
        </w:tc>
        <w:tc>
          <w:tcPr>
            <w:tcW w:w="0" w:type="auto"/>
            <w:tcBorders>
              <w:bottom w:val="single" w:sz="4" w:space="0" w:color="auto"/>
            </w:tcBorders>
            <w:noWrap/>
            <w:vAlign w:val="bottom"/>
          </w:tcPr>
          <w:p w:rsidR="004A0257" w:rsidRPr="00223616" w:rsidRDefault="004A0257" w:rsidP="009366FA">
            <w:pPr>
              <w:rPr>
                <w:b/>
                <w:bCs/>
                <w:color w:val="000000"/>
                <w:sz w:val="20"/>
                <w:szCs w:val="20"/>
              </w:rPr>
            </w:pPr>
          </w:p>
        </w:tc>
        <w:tc>
          <w:tcPr>
            <w:tcW w:w="0" w:type="auto"/>
            <w:tcBorders>
              <w:bottom w:val="single" w:sz="4" w:space="0" w:color="auto"/>
            </w:tcBorders>
            <w:noWrap/>
            <w:vAlign w:val="bottom"/>
          </w:tcPr>
          <w:p w:rsidR="004A0257" w:rsidRPr="00223616" w:rsidRDefault="004A0257" w:rsidP="009366FA">
            <w:pPr>
              <w:rPr>
                <w:b/>
                <w:bCs/>
                <w:color w:val="000000"/>
                <w:sz w:val="20"/>
                <w:szCs w:val="20"/>
              </w:rPr>
            </w:pPr>
          </w:p>
        </w:tc>
        <w:tc>
          <w:tcPr>
            <w:tcW w:w="0" w:type="auto"/>
            <w:tcBorders>
              <w:bottom w:val="single" w:sz="4" w:space="0" w:color="auto"/>
              <w:right w:val="single" w:sz="4" w:space="0" w:color="auto"/>
            </w:tcBorders>
            <w:noWrap/>
            <w:vAlign w:val="bottom"/>
          </w:tcPr>
          <w:p w:rsidR="004A0257" w:rsidRPr="00223616" w:rsidRDefault="004A0257" w:rsidP="009366FA">
            <w:pPr>
              <w:rPr>
                <w:b/>
                <w:bCs/>
                <w:color w:val="000000"/>
                <w:sz w:val="20"/>
                <w:szCs w:val="20"/>
              </w:rPr>
            </w:pPr>
          </w:p>
        </w:tc>
        <w:tc>
          <w:tcPr>
            <w:tcW w:w="0" w:type="auto"/>
            <w:tcBorders>
              <w:left w:val="single" w:sz="4" w:space="0" w:color="auto"/>
              <w:bottom w:val="single" w:sz="4" w:space="0" w:color="auto"/>
            </w:tcBorders>
            <w:noWrap/>
            <w:vAlign w:val="bottom"/>
          </w:tcPr>
          <w:p w:rsidR="004A0257" w:rsidRPr="00223616" w:rsidRDefault="004A0257" w:rsidP="009366FA">
            <w:pPr>
              <w:rPr>
                <w:color w:val="000000"/>
                <w:sz w:val="20"/>
                <w:szCs w:val="20"/>
              </w:rPr>
            </w:pPr>
          </w:p>
        </w:tc>
        <w:tc>
          <w:tcPr>
            <w:tcW w:w="0" w:type="auto"/>
            <w:tcBorders>
              <w:bottom w:val="single" w:sz="4" w:space="0" w:color="auto"/>
            </w:tcBorders>
            <w:noWrap/>
            <w:vAlign w:val="bottom"/>
          </w:tcPr>
          <w:p w:rsidR="004A0257" w:rsidRPr="00223616" w:rsidRDefault="004A0257" w:rsidP="009366FA">
            <w:pPr>
              <w:rPr>
                <w:b/>
                <w:bCs/>
                <w:color w:val="000000"/>
                <w:sz w:val="20"/>
                <w:szCs w:val="20"/>
              </w:rPr>
            </w:pPr>
          </w:p>
        </w:tc>
        <w:tc>
          <w:tcPr>
            <w:tcW w:w="0" w:type="auto"/>
            <w:tcBorders>
              <w:bottom w:val="single" w:sz="4" w:space="0" w:color="auto"/>
            </w:tcBorders>
            <w:noWrap/>
            <w:vAlign w:val="bottom"/>
          </w:tcPr>
          <w:p w:rsidR="004A0257" w:rsidRPr="00223616" w:rsidRDefault="004A0257" w:rsidP="009366FA">
            <w:pPr>
              <w:rPr>
                <w:b/>
                <w:bCs/>
                <w:color w:val="000000"/>
                <w:sz w:val="20"/>
                <w:szCs w:val="20"/>
              </w:rPr>
            </w:pPr>
          </w:p>
        </w:tc>
        <w:tc>
          <w:tcPr>
            <w:tcW w:w="0" w:type="auto"/>
            <w:tcBorders>
              <w:bottom w:val="single" w:sz="4" w:space="0" w:color="auto"/>
            </w:tcBorders>
            <w:noWrap/>
            <w:vAlign w:val="bottom"/>
          </w:tcPr>
          <w:p w:rsidR="004A0257" w:rsidRPr="00223616" w:rsidRDefault="004A0257" w:rsidP="009366FA">
            <w:pPr>
              <w:rPr>
                <w:b/>
                <w:bCs/>
                <w:color w:val="000000"/>
                <w:sz w:val="20"/>
                <w:szCs w:val="20"/>
              </w:rPr>
            </w:pPr>
          </w:p>
        </w:tc>
        <w:tc>
          <w:tcPr>
            <w:tcW w:w="0" w:type="auto"/>
            <w:tcBorders>
              <w:bottom w:val="single" w:sz="4" w:space="0" w:color="auto"/>
            </w:tcBorders>
            <w:noWrap/>
            <w:vAlign w:val="bottom"/>
          </w:tcPr>
          <w:p w:rsidR="004A0257" w:rsidRPr="00223616" w:rsidRDefault="004A0257" w:rsidP="009366FA">
            <w:pPr>
              <w:rPr>
                <w:b/>
                <w:bCs/>
                <w:color w:val="000000"/>
                <w:sz w:val="20"/>
                <w:szCs w:val="20"/>
              </w:rPr>
            </w:pPr>
          </w:p>
        </w:tc>
      </w:tr>
    </w:tbl>
    <w:p w:rsidR="004A0257" w:rsidRPr="00223616" w:rsidRDefault="004A0257" w:rsidP="009366FA">
      <w:pPr>
        <w:spacing w:before="120"/>
        <w:ind w:left="284" w:hanging="284"/>
        <w:jc w:val="both"/>
        <w:rPr>
          <w:b/>
        </w:rPr>
      </w:pPr>
      <w:r w:rsidRPr="00223616">
        <w:rPr>
          <w:color w:val="000000"/>
          <w:sz w:val="16"/>
          <w:szCs w:val="16"/>
        </w:rPr>
        <w:t xml:space="preserve">*  </w:t>
      </w:r>
      <w:r w:rsidRPr="00223616">
        <w:rPr>
          <w:color w:val="000000"/>
          <w:sz w:val="16"/>
          <w:szCs w:val="16"/>
        </w:rPr>
        <w:tab/>
      </w:r>
      <w:r w:rsidRPr="00223616">
        <w:rPr>
          <w:sz w:val="20"/>
          <w:szCs w:val="20"/>
        </w:rPr>
        <w:t>TMS 7’nin 31 inci paragrafı uyarınca Nakit Akış Tablosunda, faiz ve temettülere ilişkin nakit giriş ve çıkışları ayrı ayrı açıklanır. Bu kalemlerin her biri dönemler arasında tutarlı bir şekilde işletme, yatırım veya finansman faaliyetleriyle ilgili oluşlarına göre sınıflandırılır.</w:t>
      </w:r>
    </w:p>
    <w:p w:rsidR="004A0257" w:rsidRPr="00223616" w:rsidRDefault="004A0257">
      <w:pPr>
        <w:rPr>
          <w:b/>
        </w:rPr>
      </w:pPr>
      <w:r w:rsidRPr="00223616">
        <w:rPr>
          <w:b/>
        </w:rPr>
        <w:br w:type="page"/>
      </w:r>
    </w:p>
    <w:p w:rsidR="004A0257" w:rsidRPr="00223616" w:rsidRDefault="004A0257" w:rsidP="00871E3E">
      <w:pPr>
        <w:pStyle w:val="NormalWeb"/>
        <w:keepNext/>
        <w:spacing w:before="120" w:beforeAutospacing="0" w:after="120" w:afterAutospacing="0" w:line="276" w:lineRule="auto"/>
        <w:jc w:val="center"/>
        <w:rPr>
          <w:b/>
        </w:rPr>
      </w:pPr>
      <w:r w:rsidRPr="00223616">
        <w:rPr>
          <w:b/>
        </w:rPr>
        <w:t xml:space="preserve">FİNANSAL TABLOLARDA ASGARİ OLARAK YER ALMASI GEREKEN DİĞER KALEMLER </w:t>
      </w:r>
    </w:p>
    <w:p w:rsidR="004A0257" w:rsidRPr="00223616" w:rsidRDefault="004A0257" w:rsidP="00412A55">
      <w:pPr>
        <w:pStyle w:val="NormalWeb"/>
        <w:spacing w:before="120" w:beforeAutospacing="0" w:after="120" w:afterAutospacing="0" w:line="276" w:lineRule="auto"/>
        <w:ind w:firstLine="708"/>
        <w:jc w:val="both"/>
      </w:pPr>
      <w:r w:rsidRPr="00223616">
        <w:t xml:space="preserve">Finansal tablolarda ayrı bir kalem olarak gösterilmemiş olmakla birlikte TMS uyarınca aşağıda belirtilen türden varlık, gelir ve giderleri bulunan işletmeler, bunları belirtilen finansal tablolarda ayrı bir kalem olarak sunar. </w:t>
      </w:r>
    </w:p>
    <w:p w:rsidR="004A0257" w:rsidRPr="00223616" w:rsidRDefault="004A0257" w:rsidP="00412A55">
      <w:pPr>
        <w:numPr>
          <w:ilvl w:val="0"/>
          <w:numId w:val="20"/>
        </w:numPr>
        <w:spacing w:before="120" w:after="120" w:line="276" w:lineRule="auto"/>
        <w:ind w:left="426" w:hanging="426"/>
        <w:jc w:val="both"/>
      </w:pPr>
      <w:r w:rsidRPr="00223616">
        <w:t>Tarımsal faaliyetleri bulunan işletmeler, TMS 41 Canlı Varlıklar Standardı kapsamındaki canlı varlıkları ile hasat anındaki tarımsal ürünlerini, dönen ve duran varlıklar içinde “Canlı Varlıklar” kaleminde, dönen varlıklarda “Stoklar”dan sonra, duran varlıklarda ise “</w:t>
      </w:r>
      <w:r w:rsidRPr="00223616">
        <w:rPr>
          <w:bCs/>
        </w:rPr>
        <w:t>Özkaynak Yöntemiyle Değerlenen Yatırımlar”dan sonra gösterir</w:t>
      </w:r>
      <w:r w:rsidRPr="00223616">
        <w:t xml:space="preserve">. </w:t>
      </w:r>
    </w:p>
    <w:p w:rsidR="004A0257" w:rsidRPr="00223616" w:rsidRDefault="004A0257" w:rsidP="00412A55">
      <w:pPr>
        <w:numPr>
          <w:ilvl w:val="0"/>
          <w:numId w:val="20"/>
        </w:numPr>
        <w:spacing w:before="120" w:after="120" w:line="276" w:lineRule="auto"/>
        <w:ind w:left="426" w:hanging="426"/>
        <w:jc w:val="both"/>
      </w:pPr>
      <w:r w:rsidRPr="00223616">
        <w:t xml:space="preserve">Finans sektöründe faaliyet gösteren bağlı ortaklıkları bulunan işletmeler, konsolide finansal tablolarında: </w:t>
      </w:r>
    </w:p>
    <w:p w:rsidR="004A0257" w:rsidRPr="00223616" w:rsidRDefault="004A0257">
      <w:pPr>
        <w:spacing w:before="120" w:after="120" w:line="276" w:lineRule="auto"/>
        <w:ind w:left="709" w:hanging="283"/>
        <w:jc w:val="both"/>
      </w:pPr>
      <w:r w:rsidRPr="00223616">
        <w:t>-</w:t>
      </w:r>
      <w:r w:rsidRPr="00223616">
        <w:tab/>
        <w:t>Finans sektörü faaliyetlerinden kaynaklanan, nakit ve nakit benzerleriyle finansal yatırımlar dışında kalan alacaklarını dönen ve duran varlıklar içinde “Ticari Alacaklar” kaleminden önce gelmek üzere “Finans Sektörü Faaliyetlerinden Alacaklar” kaleminde, bu tür faaliyetlerden kaynaklanan borçlarını ise kısa vadeli ve uzun vadeli yükümlülükler içinde “Ticari Borçlar” kaleminden önce gelmek üzere “Finans Sektörü Faaliyetlerinden Borçlar” kaleminde gösterir.</w:t>
      </w:r>
    </w:p>
    <w:p w:rsidR="004A0257" w:rsidRPr="00223616" w:rsidRDefault="004A0257" w:rsidP="00412A55">
      <w:pPr>
        <w:spacing w:before="120" w:after="120" w:line="276" w:lineRule="auto"/>
        <w:ind w:left="709" w:hanging="283"/>
        <w:jc w:val="both"/>
      </w:pPr>
      <w:r w:rsidRPr="00223616">
        <w:t>-</w:t>
      </w:r>
      <w:r w:rsidRPr="00223616">
        <w:tab/>
        <w:t>Bağlı ortaklıklarının finans sektörü faaliyetleri sebebiyle elde ettikleri hasılat ve ilgili maliyetleri, ticari faaliyetlerden elde edilen hasılat ve ilgili maliyetlerden ayrı olarak göstermek üzere, Kâr veya Zarar ve Diğer Kapsamlı Gelir Tablosunun brüt kâr/zarar kısmını aşağıdaki şekilde düzenler:</w:t>
      </w:r>
    </w:p>
    <w:p w:rsidR="004A0257" w:rsidRPr="00223616" w:rsidRDefault="004A0257" w:rsidP="00412A55">
      <w:pPr>
        <w:spacing w:before="120" w:after="120" w:line="276" w:lineRule="auto"/>
        <w:ind w:left="1134" w:hanging="425"/>
        <w:jc w:val="both"/>
      </w:pPr>
      <w:r w:rsidRPr="00223616">
        <w:t>“-Hasılat</w:t>
      </w:r>
    </w:p>
    <w:p w:rsidR="004A0257" w:rsidRPr="00223616" w:rsidRDefault="004A0257" w:rsidP="00412A55">
      <w:pPr>
        <w:spacing w:before="120" w:after="120" w:line="276" w:lineRule="auto"/>
        <w:ind w:left="1134" w:hanging="425"/>
        <w:jc w:val="both"/>
      </w:pPr>
      <w:r w:rsidRPr="00223616">
        <w:t>- Satışların Maliyeti (-)</w:t>
      </w:r>
    </w:p>
    <w:p w:rsidR="004A0257" w:rsidRPr="00223616" w:rsidRDefault="004A0257" w:rsidP="00412A55">
      <w:pPr>
        <w:spacing w:before="120" w:after="120" w:line="276" w:lineRule="auto"/>
        <w:ind w:left="1134" w:hanging="425"/>
        <w:jc w:val="both"/>
        <w:rPr>
          <w:b/>
          <w:i/>
        </w:rPr>
      </w:pPr>
      <w:r w:rsidRPr="00223616">
        <w:rPr>
          <w:b/>
          <w:i/>
        </w:rPr>
        <w:t>Ticari faaliyetlerden brüt kâr/zararı</w:t>
      </w:r>
    </w:p>
    <w:p w:rsidR="004A0257" w:rsidRPr="00223616" w:rsidRDefault="004A0257" w:rsidP="00412A55">
      <w:pPr>
        <w:spacing w:before="120" w:after="120" w:line="276" w:lineRule="auto"/>
        <w:ind w:left="1134" w:hanging="425"/>
        <w:jc w:val="both"/>
      </w:pPr>
      <w:r w:rsidRPr="00223616">
        <w:t>- Finans Sektörü Faaliyetleri Hasılatı</w:t>
      </w:r>
    </w:p>
    <w:p w:rsidR="004A0257" w:rsidRPr="00223616" w:rsidRDefault="004A0257" w:rsidP="00412A55">
      <w:pPr>
        <w:spacing w:before="120" w:after="120" w:line="276" w:lineRule="auto"/>
        <w:ind w:left="1134" w:hanging="425"/>
        <w:jc w:val="both"/>
      </w:pPr>
      <w:r w:rsidRPr="00223616">
        <w:t>- Finans Sektörü Faaliyetleri Maliyeti (-)</w:t>
      </w:r>
    </w:p>
    <w:p w:rsidR="004A0257" w:rsidRPr="00223616" w:rsidRDefault="004A0257" w:rsidP="00412A55">
      <w:pPr>
        <w:spacing w:before="120" w:after="120" w:line="276" w:lineRule="auto"/>
        <w:ind w:left="1134" w:hanging="425"/>
        <w:jc w:val="both"/>
        <w:rPr>
          <w:b/>
          <w:i/>
        </w:rPr>
      </w:pPr>
      <w:r w:rsidRPr="00223616">
        <w:rPr>
          <w:b/>
          <w:i/>
        </w:rPr>
        <w:t>Finans Sektörü Faaliyetlerinden Brüt Kâr/Zarar</w:t>
      </w:r>
    </w:p>
    <w:p w:rsidR="004A0257" w:rsidRPr="00223616" w:rsidRDefault="004A0257" w:rsidP="00412A55">
      <w:pPr>
        <w:spacing w:before="120" w:after="120" w:line="276" w:lineRule="auto"/>
        <w:ind w:left="1134" w:hanging="425"/>
        <w:jc w:val="both"/>
      </w:pPr>
      <w:r w:rsidRPr="00223616">
        <w:rPr>
          <w:b/>
        </w:rPr>
        <w:t>Brüt Kâr/Zarar”</w:t>
      </w:r>
      <w:r w:rsidRPr="00223616">
        <w:tab/>
      </w:r>
    </w:p>
    <w:p w:rsidR="004A0257" w:rsidRPr="00223616" w:rsidRDefault="004A0257" w:rsidP="009A3007">
      <w:pPr>
        <w:numPr>
          <w:ilvl w:val="0"/>
          <w:numId w:val="20"/>
        </w:numPr>
        <w:spacing w:before="120" w:after="120" w:line="276" w:lineRule="auto"/>
        <w:ind w:left="426" w:hanging="426"/>
        <w:jc w:val="both"/>
      </w:pPr>
      <w:r w:rsidRPr="00223616">
        <w:t>TFRS 9’un 3.2.23 paragrafının (a) bendi (ya da TMS 39’u uygulayan işletmeler açısından bu Standardın 37 nci paragrafının (a) bendi) uyarınca, devralan tarafın sözleşme veya teamül gereğince ilgili teminatı satma veya yeniden teminat gösterme imkânına sahip olması durumunda devreden taraf, teminata verdiği varlığı, Finansal Durum Tablosunda ayrı bir kalem olarak gösterir.</w:t>
      </w:r>
    </w:p>
    <w:p w:rsidR="004A0257" w:rsidRPr="00223616" w:rsidRDefault="004A0257" w:rsidP="009C41FD">
      <w:pPr>
        <w:pStyle w:val="NormalWeb"/>
        <w:numPr>
          <w:ilvl w:val="0"/>
          <w:numId w:val="20"/>
        </w:numPr>
        <w:spacing w:before="120" w:beforeAutospacing="0" w:after="120" w:afterAutospacing="0" w:line="276" w:lineRule="auto"/>
        <w:ind w:left="426" w:hanging="426"/>
        <w:jc w:val="both"/>
      </w:pPr>
      <w:r w:rsidRPr="00223616">
        <w:t xml:space="preserve">Cari dönem vergisiyle ilgili duran varlıklarını, Finansal Durum Tablosunda duran varlıkları içinde ayrı bir kalem olarak gösterir. </w:t>
      </w:r>
    </w:p>
    <w:p w:rsidR="004A0257" w:rsidRPr="00223616" w:rsidRDefault="004A0257" w:rsidP="00377BCD">
      <w:pPr>
        <w:pStyle w:val="NormalWeb"/>
        <w:keepLines/>
        <w:numPr>
          <w:ilvl w:val="0"/>
          <w:numId w:val="20"/>
        </w:numPr>
        <w:spacing w:before="120" w:beforeAutospacing="0" w:after="120" w:afterAutospacing="0" w:line="276" w:lineRule="auto"/>
        <w:ind w:left="425" w:hanging="425"/>
        <w:jc w:val="both"/>
      </w:pPr>
      <w:r w:rsidRPr="00223616">
        <w:lastRenderedPageBreak/>
        <w:t>Enflasyon düzeltme uygulamaları dolayısıyla ödenmiş sermaye tutarına ilişkin olarak ortaya çıkmış veya çıkabilecek farkları, Finansal Durum Tablosunda “Sermaye” kaleminden sonra gelmek üzere eklenecek “Sermaye Düzeltme Farkları” kaleminde ayrıca gösterir.</w:t>
      </w:r>
    </w:p>
    <w:p w:rsidR="004A0257" w:rsidRPr="00223616" w:rsidRDefault="004A0257" w:rsidP="009A3007">
      <w:pPr>
        <w:numPr>
          <w:ilvl w:val="0"/>
          <w:numId w:val="20"/>
        </w:numPr>
        <w:spacing w:before="120" w:after="120" w:line="276" w:lineRule="auto"/>
        <w:ind w:left="426" w:hanging="426"/>
        <w:jc w:val="both"/>
      </w:pPr>
      <w:r w:rsidRPr="00223616">
        <w:t>TFRS 9’u uygulayan işletmeler, itfa edilmiş maliyetinden ölçülen finansal varlıkların finansal durum tablosu dışı bırakılmasından kaynaklanan kazanç veya kayıpları, Kâr veya Zarar ve Diğer Kapsamlı Gelir Tablosunda (iki tablolu yaklaşımın uygulanması durumunda Kâr veya Zarar Tablosunda) ayrı bir kalem olarak gösterir.</w:t>
      </w:r>
    </w:p>
    <w:p w:rsidR="004A0257" w:rsidRPr="00223616" w:rsidRDefault="004A0257" w:rsidP="009A3007">
      <w:pPr>
        <w:pStyle w:val="NormalWeb"/>
        <w:numPr>
          <w:ilvl w:val="0"/>
          <w:numId w:val="20"/>
        </w:numPr>
        <w:spacing w:before="120" w:beforeAutospacing="0" w:after="120" w:afterAutospacing="0" w:line="276" w:lineRule="auto"/>
        <w:ind w:left="426" w:hanging="426"/>
        <w:jc w:val="both"/>
        <w:rPr>
          <w:b/>
          <w:bCs/>
        </w:rPr>
      </w:pPr>
      <w:r w:rsidRPr="00223616">
        <w:t>TFRS 9’u uygulayan işletmeler, bir finansal varlığın yeniden sınıflandırılması neticesinde gerçeğe uygun değeri üzerinden ölçülmesi durumunda, önceki defter değeri ile yeniden sınıflandırma tarihindeki gerçeğe uygun değeri arasındaki farktan kaynaklanan kazanç ya da kayıpları, Kâr veya Zarar ve Diğer Kapsamlı Gelir Tablosunda (iki tablolu yaklaşımın uygulanması durumunda Kâr veya Zarar Tablosunda) ayrı bir kalem olarak gösterir.</w:t>
      </w:r>
    </w:p>
    <w:p w:rsidR="004A0257" w:rsidRPr="00223616" w:rsidRDefault="004A0257" w:rsidP="009A3007">
      <w:pPr>
        <w:pStyle w:val="NormalWeb"/>
        <w:numPr>
          <w:ilvl w:val="0"/>
          <w:numId w:val="20"/>
        </w:numPr>
        <w:spacing w:before="120" w:beforeAutospacing="0" w:after="120" w:afterAutospacing="0" w:line="276" w:lineRule="auto"/>
        <w:ind w:left="426" w:hanging="426"/>
        <w:jc w:val="both"/>
      </w:pPr>
      <w:r w:rsidRPr="00223616">
        <w:t>TFRS Yorum 17 Nakit Dışı Varlıkların Ortaklara Dağıtımı Yorumu uyarınca nakit dışı varlıkların ortaklara dağıtılmış olması durumunda ödenecek temettü ile dağıtılan nakit dışı varlıkların defter değerleri arasındaki farkları, Kâr veya Zarar ve Diğer Kapsamlı Gelir Tablosunda (iki tablolu yaklaşımın uygulanması durumunda Kâr veya Zarar Tablosunda) ayrı bir kalem olarak gösterir.</w:t>
      </w:r>
    </w:p>
    <w:p w:rsidR="004A0257" w:rsidRPr="00223616" w:rsidRDefault="004A0257" w:rsidP="009A3007">
      <w:pPr>
        <w:pStyle w:val="NormalWeb"/>
        <w:numPr>
          <w:ilvl w:val="0"/>
          <w:numId w:val="20"/>
        </w:numPr>
        <w:spacing w:before="120" w:beforeAutospacing="0" w:after="120" w:afterAutospacing="0" w:line="276" w:lineRule="auto"/>
        <w:ind w:left="426" w:hanging="426"/>
        <w:jc w:val="both"/>
      </w:pPr>
      <w:r w:rsidRPr="00223616">
        <w:t>TMS 29 Yüksek Enflasyonlu Ekonomilerde Finansal Raporlama Standardı uyarınca, net kâr üzerindeki kazanç veya kayıpları (başka bir ifadeyle net parasal pozisyon kâr veya zararını), Kâr veya Zarar ve Diğer Kapsamlı Gelir Tablosunda (iki tablolu yaklaşımın uygulanması durumunda Kâr veya Zarar Tablosunda) ayrı bir kalem olarak gösterir.</w:t>
      </w:r>
    </w:p>
    <w:p w:rsidR="004A0257" w:rsidRPr="00223616" w:rsidRDefault="004A0257" w:rsidP="009A3007">
      <w:pPr>
        <w:pStyle w:val="NormalWeb"/>
        <w:numPr>
          <w:ilvl w:val="0"/>
          <w:numId w:val="20"/>
        </w:numPr>
        <w:spacing w:before="120" w:beforeAutospacing="0" w:after="120" w:afterAutospacing="0" w:line="276" w:lineRule="auto"/>
        <w:ind w:left="426" w:hanging="426"/>
        <w:jc w:val="both"/>
      </w:pPr>
      <w:r w:rsidRPr="00223616">
        <w:t>TFRS 9’u uygulayan işletmelerin bu Standarda göre, özkaynağa dayalı bir finansal aracın (ya da finansal araçların) gerçeğe uygun değerinde sonraki tarihlerde meydana gelecek değişiklikleri diğer kapsamlı gelirde sunma konusunda bir tercihte bulunması durumunda, bu işletmeler söz konusu finansal aracın (araçların) gerçeğe uygun değerindeki artış veya azalışları, kâr veya zararda yeniden sınıflandırılmayacak diğer kapsamlı gelirler arasında Kâr veya Zarar ve Diğer Kapsamlı Gelir Tablosunda ayrı bir kalem olarak gösterir. Özkaynaklar Değişim Tablosunda ise “Kâr veya Zararda Yeniden Sınıflandırılmayacak Birikmiş Diğer Kapsamlı Gelir Unsurları” sütunu altında ayrı bir kalem olarak gösterir.</w:t>
      </w:r>
    </w:p>
    <w:p w:rsidR="004A0257" w:rsidRPr="00223616" w:rsidRDefault="004A0257" w:rsidP="009A3007">
      <w:pPr>
        <w:pStyle w:val="NormalWeb"/>
        <w:numPr>
          <w:ilvl w:val="0"/>
          <w:numId w:val="20"/>
        </w:numPr>
        <w:spacing w:before="120" w:beforeAutospacing="0" w:after="120" w:afterAutospacing="0" w:line="276" w:lineRule="auto"/>
        <w:ind w:left="426" w:hanging="426"/>
        <w:jc w:val="both"/>
      </w:pPr>
      <w:r w:rsidRPr="00223616">
        <w:t>TFRS 9’u uygulayan işletmeler, bu Standarda göre, finansal borcun gerçeğe uygun değerinde meydana gelen değişiklerin borcun kredi riskinde meydana gelen değişikliklerle ilişkilendirilebilen kısmını kâr veya zararda yeniden sınıflandırılmayacak diğer kapsamlı gelirler arasında Kâr veya Zarar ve Diğer Kapsamlı Gelir Tablosunda ayrı bir kalem olarak gösterir. Özkaynaklar Değişim Tablosunda ise “Kâr veya Zararda Yeniden Sınıflandırılmayacak Birikmiş Diğer Kapsamlı Gelir Unsurları” sütunu altında ayrı bir kalem olarak gösterir.</w:t>
      </w:r>
    </w:p>
    <w:p w:rsidR="004A0257" w:rsidRPr="00223616" w:rsidRDefault="004A0257" w:rsidP="00BC108F">
      <w:pPr>
        <w:spacing w:line="360" w:lineRule="auto"/>
        <w:jc w:val="center"/>
        <w:rPr>
          <w:b/>
          <w:bCs/>
        </w:rPr>
      </w:pPr>
    </w:p>
    <w:p w:rsidR="004A0257" w:rsidRPr="00223616" w:rsidRDefault="004A0257">
      <w:pPr>
        <w:rPr>
          <w:b/>
          <w:bCs/>
        </w:rPr>
      </w:pPr>
      <w:r w:rsidRPr="00223616">
        <w:rPr>
          <w:b/>
          <w:bCs/>
        </w:rPr>
        <w:br w:type="page"/>
      </w:r>
    </w:p>
    <w:p w:rsidR="004A0257" w:rsidRPr="00223616" w:rsidRDefault="004A0257" w:rsidP="00BC108F">
      <w:pPr>
        <w:spacing w:line="360" w:lineRule="auto"/>
        <w:jc w:val="center"/>
        <w:rPr>
          <w:b/>
          <w:bCs/>
        </w:rPr>
      </w:pPr>
      <w:r w:rsidRPr="00223616">
        <w:rPr>
          <w:b/>
          <w:bCs/>
        </w:rPr>
        <w:t>KULLANIM REHBERİ</w:t>
      </w:r>
    </w:p>
    <w:p w:rsidR="004A0257" w:rsidRPr="00223616" w:rsidRDefault="004A0257" w:rsidP="00377BCD">
      <w:pPr>
        <w:spacing w:before="120" w:after="120" w:line="276" w:lineRule="auto"/>
        <w:ind w:firstLine="709"/>
        <w:jc w:val="both"/>
      </w:pPr>
      <w:r w:rsidRPr="00223616">
        <w:t xml:space="preserve">Bu rehber, konsolide finansal tablolarda esas alınmak üzere hazırlanmıştır. Finansal tablo örneklerinde yer verilen kalemler asgari olarak belirlenmiş olup, TMS 1 Finansal Tabloların Sunuluşu Standardında yer alan kriterler çerçevesinde yapılan değerlendirmeler sonucunda finansal tablolarda ayrıca sunulması gerektiği düşünülen kalemlerin finansal tablolarda ayrı bir kalem olarak gösterilmesi gerekir. </w:t>
      </w:r>
    </w:p>
    <w:p w:rsidR="004A0257" w:rsidRPr="00223616" w:rsidRDefault="004A0257" w:rsidP="00377BCD">
      <w:pPr>
        <w:spacing w:before="120" w:after="120" w:line="276" w:lineRule="auto"/>
        <w:ind w:firstLine="709"/>
        <w:jc w:val="both"/>
      </w:pPr>
      <w:r w:rsidRPr="00223616">
        <w:t xml:space="preserve">Finansal tablo örneklerinde yer verilen unsurların asgari olarak belirlenmiş olması, kullanılmayan (karşılaştırmalı verileriyle birlikte bakiyesi sıfır olan) kalemlerin finansal tablo ve dipnotlardan çıkarılmasına engel değildir. </w:t>
      </w:r>
    </w:p>
    <w:p w:rsidR="004A0257" w:rsidRPr="00223616" w:rsidRDefault="004A0257" w:rsidP="00377BCD">
      <w:pPr>
        <w:spacing w:before="120" w:after="120" w:line="276" w:lineRule="auto"/>
        <w:ind w:firstLine="709"/>
        <w:jc w:val="both"/>
      </w:pPr>
      <w:r w:rsidRPr="00223616">
        <w:t xml:space="preserve">Önemlilik arz etmesi nedeniyle finansal tablo kullanıcılarının dikkatine sunulması gerektiği düşünülen alt kalemlere, Finansal Durum Tablosunda ana kalemin altında açılım yapılmak suretiyle yer verilebilir. Önemlilik arz eden alt kalem ilişkili taraflardan alacak veya borç ise, Finansal Durum Tablosunda sunulur; ancak, diğer kalemlere ilişkin alt açılımlara dipnotlarda yer verilebilir. Önemli olan kalemin diğer dönen/duran varlık içinde yer alan bir kalem olması durumda, sunum diğer/duran varlık altında alt kalem olarak değil ayrı bir kalem olarak yapılır. Alt kalemler TMS’de yer verilen esaslar çerçevesinde sunulur. </w:t>
      </w:r>
    </w:p>
    <w:p w:rsidR="004A0257" w:rsidRPr="00223616" w:rsidRDefault="004A0257" w:rsidP="001D69CC">
      <w:pPr>
        <w:spacing w:line="360" w:lineRule="auto"/>
        <w:ind w:left="709"/>
        <w:jc w:val="both"/>
        <w:rPr>
          <w:sz w:val="20"/>
          <w:szCs w:val="20"/>
          <w:u w:val="single"/>
        </w:rPr>
      </w:pPr>
      <w:r w:rsidRPr="00223616">
        <w:rPr>
          <w:sz w:val="20"/>
          <w:szCs w:val="20"/>
          <w:u w:val="single"/>
        </w:rPr>
        <w:t>Örnekler:</w:t>
      </w:r>
    </w:p>
    <w:p w:rsidR="004A0257" w:rsidRPr="00223616" w:rsidRDefault="004A0257" w:rsidP="001D69CC">
      <w:pPr>
        <w:spacing w:line="360" w:lineRule="auto"/>
        <w:ind w:left="709"/>
        <w:jc w:val="both"/>
        <w:rPr>
          <w:sz w:val="20"/>
          <w:szCs w:val="20"/>
        </w:rPr>
      </w:pPr>
      <w:r w:rsidRPr="00223616">
        <w:rPr>
          <w:sz w:val="20"/>
          <w:szCs w:val="20"/>
        </w:rPr>
        <w:t>Finansal yatırımlar</w:t>
      </w:r>
    </w:p>
    <w:p w:rsidR="004A0257" w:rsidRPr="00223616" w:rsidRDefault="004A0257" w:rsidP="001D69CC">
      <w:pPr>
        <w:numPr>
          <w:ilvl w:val="0"/>
          <w:numId w:val="8"/>
        </w:numPr>
        <w:tabs>
          <w:tab w:val="clear" w:pos="540"/>
        </w:tabs>
        <w:spacing w:line="360" w:lineRule="auto"/>
        <w:ind w:left="993" w:hanging="284"/>
        <w:jc w:val="both"/>
        <w:rPr>
          <w:sz w:val="20"/>
          <w:szCs w:val="20"/>
        </w:rPr>
      </w:pPr>
      <w:r w:rsidRPr="00223616">
        <w:rPr>
          <w:sz w:val="20"/>
          <w:szCs w:val="20"/>
        </w:rPr>
        <w:t>Gerçeğe uygun değerinden ölçülenler</w:t>
      </w:r>
    </w:p>
    <w:p w:rsidR="004A0257" w:rsidRPr="00223616" w:rsidRDefault="004A0257" w:rsidP="001D69CC">
      <w:pPr>
        <w:numPr>
          <w:ilvl w:val="0"/>
          <w:numId w:val="8"/>
        </w:numPr>
        <w:tabs>
          <w:tab w:val="clear" w:pos="540"/>
        </w:tabs>
        <w:spacing w:line="360" w:lineRule="auto"/>
        <w:ind w:left="993" w:hanging="284"/>
        <w:jc w:val="both"/>
        <w:rPr>
          <w:sz w:val="20"/>
          <w:szCs w:val="20"/>
        </w:rPr>
      </w:pPr>
      <w:r w:rsidRPr="00223616">
        <w:rPr>
          <w:sz w:val="20"/>
          <w:szCs w:val="20"/>
        </w:rPr>
        <w:t>İtfa edilmiş maliyetiyle ölçülenler</w:t>
      </w:r>
    </w:p>
    <w:p w:rsidR="004A0257" w:rsidRPr="00223616" w:rsidRDefault="004A0257" w:rsidP="00226D6F">
      <w:pPr>
        <w:spacing w:line="360" w:lineRule="auto"/>
        <w:ind w:left="709"/>
        <w:jc w:val="both"/>
        <w:rPr>
          <w:sz w:val="20"/>
          <w:szCs w:val="20"/>
        </w:rPr>
      </w:pPr>
      <w:r w:rsidRPr="00223616">
        <w:rPr>
          <w:sz w:val="20"/>
          <w:szCs w:val="20"/>
        </w:rPr>
        <w:t>Maddi Duran Varlıklar</w:t>
      </w:r>
    </w:p>
    <w:p w:rsidR="004A0257" w:rsidRPr="00223616" w:rsidRDefault="004A0257" w:rsidP="00C90132">
      <w:pPr>
        <w:numPr>
          <w:ilvl w:val="0"/>
          <w:numId w:val="8"/>
        </w:numPr>
        <w:tabs>
          <w:tab w:val="clear" w:pos="540"/>
        </w:tabs>
        <w:spacing w:line="360" w:lineRule="auto"/>
        <w:ind w:left="993" w:hanging="284"/>
        <w:jc w:val="both"/>
        <w:rPr>
          <w:sz w:val="20"/>
          <w:szCs w:val="20"/>
        </w:rPr>
      </w:pPr>
      <w:r w:rsidRPr="00223616">
        <w:rPr>
          <w:sz w:val="20"/>
          <w:szCs w:val="20"/>
        </w:rPr>
        <w:t>Maliyet Değeriyle Ölçülenler</w:t>
      </w:r>
    </w:p>
    <w:p w:rsidR="004A0257" w:rsidRPr="00223616" w:rsidRDefault="004A0257" w:rsidP="00C90132">
      <w:pPr>
        <w:numPr>
          <w:ilvl w:val="0"/>
          <w:numId w:val="8"/>
        </w:numPr>
        <w:tabs>
          <w:tab w:val="clear" w:pos="540"/>
        </w:tabs>
        <w:spacing w:line="360" w:lineRule="auto"/>
        <w:ind w:left="993" w:hanging="284"/>
        <w:jc w:val="both"/>
        <w:rPr>
          <w:sz w:val="20"/>
          <w:szCs w:val="20"/>
        </w:rPr>
      </w:pPr>
      <w:r w:rsidRPr="00223616">
        <w:rPr>
          <w:sz w:val="20"/>
          <w:szCs w:val="20"/>
        </w:rPr>
        <w:t>Yeniden Değerlenmiş Tutarlarıyla Ölçülenler</w:t>
      </w:r>
    </w:p>
    <w:p w:rsidR="004A0257" w:rsidRPr="00223616" w:rsidRDefault="004A0257" w:rsidP="001D69CC">
      <w:pPr>
        <w:spacing w:line="360" w:lineRule="auto"/>
        <w:ind w:left="709"/>
        <w:jc w:val="both"/>
        <w:rPr>
          <w:sz w:val="20"/>
          <w:szCs w:val="20"/>
        </w:rPr>
      </w:pPr>
      <w:r w:rsidRPr="00223616">
        <w:rPr>
          <w:sz w:val="20"/>
          <w:szCs w:val="20"/>
        </w:rPr>
        <w:t>veya</w:t>
      </w:r>
    </w:p>
    <w:p w:rsidR="004A0257" w:rsidRPr="00223616" w:rsidRDefault="004A0257" w:rsidP="001D69CC">
      <w:pPr>
        <w:spacing w:line="360" w:lineRule="auto"/>
        <w:ind w:left="709"/>
        <w:jc w:val="both"/>
        <w:rPr>
          <w:sz w:val="20"/>
          <w:szCs w:val="20"/>
        </w:rPr>
      </w:pPr>
      <w:r w:rsidRPr="00223616">
        <w:rPr>
          <w:sz w:val="20"/>
          <w:szCs w:val="20"/>
        </w:rPr>
        <w:t>Maddi Duran Varlıklar</w:t>
      </w:r>
    </w:p>
    <w:p w:rsidR="004A0257" w:rsidRPr="00223616" w:rsidRDefault="004A0257" w:rsidP="001D69CC">
      <w:pPr>
        <w:numPr>
          <w:ilvl w:val="0"/>
          <w:numId w:val="8"/>
        </w:numPr>
        <w:tabs>
          <w:tab w:val="clear" w:pos="540"/>
        </w:tabs>
        <w:spacing w:line="360" w:lineRule="auto"/>
        <w:ind w:left="993" w:hanging="284"/>
        <w:jc w:val="both"/>
        <w:rPr>
          <w:sz w:val="20"/>
          <w:szCs w:val="20"/>
        </w:rPr>
      </w:pPr>
      <w:r w:rsidRPr="00223616">
        <w:rPr>
          <w:sz w:val="20"/>
          <w:szCs w:val="20"/>
        </w:rPr>
        <w:t>Finansal kiralama yoluyla edinilenler</w:t>
      </w:r>
    </w:p>
    <w:p w:rsidR="004A0257" w:rsidRPr="00223616" w:rsidRDefault="004A0257" w:rsidP="001D69CC">
      <w:pPr>
        <w:numPr>
          <w:ilvl w:val="0"/>
          <w:numId w:val="8"/>
        </w:numPr>
        <w:tabs>
          <w:tab w:val="clear" w:pos="540"/>
        </w:tabs>
        <w:spacing w:line="360" w:lineRule="auto"/>
        <w:ind w:left="993" w:hanging="284"/>
        <w:jc w:val="both"/>
        <w:rPr>
          <w:sz w:val="20"/>
          <w:szCs w:val="20"/>
        </w:rPr>
      </w:pPr>
      <w:r w:rsidRPr="00223616">
        <w:rPr>
          <w:sz w:val="20"/>
          <w:szCs w:val="20"/>
        </w:rPr>
        <w:t>Diğer Maddi Duran Varlıklar</w:t>
      </w:r>
    </w:p>
    <w:p w:rsidR="004A0257" w:rsidRPr="00223616" w:rsidRDefault="004A0257" w:rsidP="001D69CC">
      <w:pPr>
        <w:spacing w:line="360" w:lineRule="auto"/>
        <w:ind w:left="709"/>
        <w:jc w:val="both"/>
        <w:rPr>
          <w:sz w:val="20"/>
          <w:szCs w:val="20"/>
        </w:rPr>
      </w:pPr>
      <w:r w:rsidRPr="00223616">
        <w:rPr>
          <w:sz w:val="20"/>
          <w:szCs w:val="20"/>
        </w:rPr>
        <w:t>Finans Sektörü Faaliyetlerinden Alacaklar</w:t>
      </w:r>
    </w:p>
    <w:p w:rsidR="004A0257" w:rsidRPr="00223616" w:rsidRDefault="004A0257" w:rsidP="001D69CC">
      <w:pPr>
        <w:numPr>
          <w:ilvl w:val="0"/>
          <w:numId w:val="8"/>
        </w:numPr>
        <w:tabs>
          <w:tab w:val="clear" w:pos="540"/>
        </w:tabs>
        <w:spacing w:line="360" w:lineRule="auto"/>
        <w:ind w:left="993" w:hanging="284"/>
        <w:jc w:val="both"/>
        <w:rPr>
          <w:sz w:val="20"/>
          <w:szCs w:val="20"/>
        </w:rPr>
      </w:pPr>
      <w:r w:rsidRPr="00223616">
        <w:rPr>
          <w:sz w:val="20"/>
          <w:szCs w:val="20"/>
        </w:rPr>
        <w:t>Krediler</w:t>
      </w:r>
    </w:p>
    <w:p w:rsidR="004A0257" w:rsidRPr="00223616" w:rsidRDefault="004A0257" w:rsidP="001D69CC">
      <w:pPr>
        <w:numPr>
          <w:ilvl w:val="0"/>
          <w:numId w:val="8"/>
        </w:numPr>
        <w:tabs>
          <w:tab w:val="clear" w:pos="540"/>
        </w:tabs>
        <w:spacing w:line="360" w:lineRule="auto"/>
        <w:ind w:left="993" w:hanging="284"/>
        <w:jc w:val="both"/>
        <w:rPr>
          <w:sz w:val="20"/>
          <w:szCs w:val="20"/>
        </w:rPr>
      </w:pPr>
      <w:r w:rsidRPr="00223616">
        <w:rPr>
          <w:sz w:val="20"/>
          <w:szCs w:val="20"/>
        </w:rPr>
        <w:t>Diğer Alacaklar</w:t>
      </w:r>
    </w:p>
    <w:p w:rsidR="004A0257" w:rsidRPr="00223616" w:rsidRDefault="004A0257" w:rsidP="00377BCD">
      <w:pPr>
        <w:spacing w:before="120" w:after="120" w:line="276" w:lineRule="auto"/>
        <w:ind w:firstLine="709"/>
        <w:jc w:val="both"/>
      </w:pPr>
      <w:r w:rsidRPr="00223616">
        <w:t>Bir kalem birden fazla dipnotla ilişkili olabilir. Bu durumda ilgili tüm dipnotlara referans verilir.</w:t>
      </w:r>
    </w:p>
    <w:p w:rsidR="004A0257" w:rsidRPr="00223616" w:rsidRDefault="004A0257" w:rsidP="00377BCD">
      <w:pPr>
        <w:spacing w:before="120" w:after="120" w:line="276" w:lineRule="auto"/>
        <w:ind w:firstLine="709"/>
        <w:jc w:val="both"/>
      </w:pPr>
      <w:r w:rsidRPr="00223616">
        <w:t>Önemsiz kalemler, aksi belirtilmedikçe ilgili sınıfın diğer kaleminde (örneğin, diğer dönen varlıklar gibi) gösterilir.</w:t>
      </w:r>
    </w:p>
    <w:p w:rsidR="004A0257" w:rsidRPr="00223616" w:rsidRDefault="004A0257" w:rsidP="00C31A53">
      <w:pPr>
        <w:spacing w:line="360" w:lineRule="auto"/>
        <w:ind w:firstLine="708"/>
        <w:jc w:val="both"/>
      </w:pPr>
    </w:p>
    <w:p w:rsidR="004A0257" w:rsidRPr="00223616" w:rsidRDefault="004A0257" w:rsidP="00BC108F">
      <w:pPr>
        <w:spacing w:line="360" w:lineRule="auto"/>
      </w:pPr>
    </w:p>
    <w:p w:rsidR="004A0257" w:rsidRPr="00223616" w:rsidRDefault="004A0257">
      <w:pPr>
        <w:rPr>
          <w:b/>
        </w:rPr>
      </w:pPr>
      <w:r w:rsidRPr="00223616">
        <w:rPr>
          <w:b/>
        </w:rPr>
        <w:br w:type="page"/>
      </w:r>
    </w:p>
    <w:p w:rsidR="004A0257" w:rsidRPr="00223616" w:rsidRDefault="004A0257" w:rsidP="00377BCD">
      <w:pPr>
        <w:keepNext/>
        <w:spacing w:before="120" w:after="120" w:line="276" w:lineRule="auto"/>
        <w:jc w:val="center"/>
        <w:rPr>
          <w:b/>
        </w:rPr>
      </w:pPr>
      <w:r w:rsidRPr="00223616">
        <w:rPr>
          <w:b/>
        </w:rPr>
        <w:t>FİNANSAL DURUM TABLOSU İLE KÂR VEYA ZARAR VE DİĞER KAPSAMLI GELİR TABLOSU KALEMLERİ</w:t>
      </w:r>
    </w:p>
    <w:p w:rsidR="004A0257" w:rsidRPr="00223616" w:rsidRDefault="004A0257" w:rsidP="00377BCD">
      <w:pPr>
        <w:keepNext/>
        <w:spacing w:before="240" w:after="120" w:line="276" w:lineRule="auto"/>
        <w:ind w:firstLine="709"/>
        <w:rPr>
          <w:b/>
        </w:rPr>
      </w:pPr>
      <w:r w:rsidRPr="00223616">
        <w:rPr>
          <w:b/>
        </w:rPr>
        <w:t>FİNANSAL DURUM TABLOSU (BİLANÇO) KALEMLERİ</w:t>
      </w:r>
    </w:p>
    <w:p w:rsidR="004A0257" w:rsidRPr="00223616" w:rsidRDefault="004A0257" w:rsidP="00377BCD">
      <w:pPr>
        <w:keepNext/>
        <w:spacing w:before="240" w:after="120" w:line="276" w:lineRule="auto"/>
        <w:ind w:firstLine="709"/>
        <w:rPr>
          <w:b/>
        </w:rPr>
      </w:pPr>
      <w:r w:rsidRPr="00223616">
        <w:rPr>
          <w:b/>
        </w:rPr>
        <w:t>VARLIKLAR</w:t>
      </w:r>
    </w:p>
    <w:p w:rsidR="004A0257" w:rsidRPr="00223616" w:rsidRDefault="004A0257">
      <w:pPr>
        <w:spacing w:before="120" w:after="120" w:line="276" w:lineRule="auto"/>
        <w:ind w:firstLine="709"/>
        <w:jc w:val="both"/>
      </w:pPr>
      <w:r w:rsidRPr="00223616">
        <w:t>Varlıklar, geçmişte meydana gelen olaylar sonucunda ortaya çıkan ve hâlihazırda işletmenin kontrolünde olup gelecekte işletmeye ekonomik fayda sağlaması beklenen değerlerdir.</w:t>
      </w:r>
    </w:p>
    <w:p w:rsidR="004A0257" w:rsidRPr="00223616" w:rsidRDefault="004A0257">
      <w:pPr>
        <w:spacing w:before="120" w:after="120" w:line="276" w:lineRule="auto"/>
        <w:ind w:firstLine="709"/>
        <w:jc w:val="both"/>
      </w:pPr>
      <w:r w:rsidRPr="00223616">
        <w:t>Yukarıda yer verilen tanım varlıkların temel özelliklerini belirtmekte, bunların Finansal Durum Tablosunda yer verilebilmesi için karşılamaları gereken temel kriterleri belirlememektedir. Bu nedenle, varlık tanımı, finansal tablolara yansıtma kriterlerini taşımadığı için Finansal Durum Tablosunda yer verilemeyen varlıkları da kapsamaktadır. Varlık tanımını karşılayan bir kalem, ancak aşağıdaki kriterleri sağlaması halinde Finansal Durum Tablosunda gösterilebilmektedir:</w:t>
      </w:r>
    </w:p>
    <w:p w:rsidR="004A0257" w:rsidRPr="00223616" w:rsidRDefault="004A0257">
      <w:pPr>
        <w:spacing w:before="120" w:after="120" w:line="276" w:lineRule="auto"/>
        <w:ind w:left="1134" w:hanging="425"/>
        <w:jc w:val="both"/>
        <w:rPr>
          <w:bCs/>
        </w:rPr>
      </w:pPr>
      <w:r w:rsidRPr="00223616">
        <w:rPr>
          <w:bCs/>
        </w:rPr>
        <w:t xml:space="preserve">(a) </w:t>
      </w:r>
      <w:r w:rsidRPr="00223616">
        <w:rPr>
          <w:bCs/>
        </w:rPr>
        <w:tab/>
        <w:t xml:space="preserve">İlgili kaleme ilişkin gelecekteki ekonomik yararların işletmeye akışının olası olması ve </w:t>
      </w:r>
    </w:p>
    <w:p w:rsidR="004A0257" w:rsidRPr="00223616" w:rsidRDefault="004A0257">
      <w:pPr>
        <w:spacing w:before="120" w:after="120" w:line="276" w:lineRule="auto"/>
        <w:ind w:left="1134" w:hanging="425"/>
        <w:jc w:val="both"/>
        <w:rPr>
          <w:bCs/>
        </w:rPr>
      </w:pPr>
      <w:r w:rsidRPr="00223616">
        <w:rPr>
          <w:bCs/>
        </w:rPr>
        <w:t>(b)</w:t>
      </w:r>
      <w:r w:rsidRPr="00223616">
        <w:rPr>
          <w:bCs/>
        </w:rPr>
        <w:tab/>
        <w:t>Maliyetinin veya değerinin güvenilir olarak ölçülebilmesi.</w:t>
      </w:r>
    </w:p>
    <w:p w:rsidR="004A0257" w:rsidRPr="00223616" w:rsidRDefault="004A0257" w:rsidP="00377BCD">
      <w:pPr>
        <w:keepNext/>
        <w:spacing w:before="240" w:after="120" w:line="276" w:lineRule="auto"/>
        <w:ind w:firstLine="709"/>
        <w:rPr>
          <w:b/>
        </w:rPr>
      </w:pPr>
      <w:r w:rsidRPr="00223616">
        <w:rPr>
          <w:b/>
        </w:rPr>
        <w:t>Dönen / Duran Varlıklar</w:t>
      </w:r>
    </w:p>
    <w:p w:rsidR="004A0257" w:rsidRPr="00223616" w:rsidRDefault="004A0257">
      <w:pPr>
        <w:spacing w:before="120" w:after="120" w:line="276" w:lineRule="auto"/>
        <w:ind w:firstLine="709"/>
        <w:jc w:val="both"/>
        <w:rPr>
          <w:bCs/>
        </w:rPr>
      </w:pPr>
      <w:r w:rsidRPr="00223616">
        <w:rPr>
          <w:bCs/>
        </w:rPr>
        <w:t xml:space="preserve">TMS 1’in 66 - 68 inci paragrafları çerçevesinde, aşağıdaki özelliklerden herhangi birini taşıyan varlıklar </w:t>
      </w:r>
      <w:r w:rsidRPr="00223616">
        <w:t>dönen varlık olarak sınıflandırılır:</w:t>
      </w:r>
    </w:p>
    <w:p w:rsidR="004A0257" w:rsidRPr="00223616" w:rsidRDefault="004A0257" w:rsidP="00377BCD">
      <w:pPr>
        <w:pStyle w:val="Default"/>
        <w:numPr>
          <w:ilvl w:val="0"/>
          <w:numId w:val="21"/>
        </w:numPr>
        <w:tabs>
          <w:tab w:val="clear" w:pos="163"/>
        </w:tabs>
        <w:spacing w:before="120" w:after="120" w:line="276" w:lineRule="auto"/>
        <w:ind w:left="1134" w:hanging="414"/>
        <w:jc w:val="both"/>
        <w:rPr>
          <w:rFonts w:ascii="Times New Roman" w:hAnsi="Times New Roman"/>
          <w:color w:val="auto"/>
        </w:rPr>
      </w:pPr>
      <w:r w:rsidRPr="00223616">
        <w:rPr>
          <w:rFonts w:ascii="Times New Roman" w:hAnsi="Times New Roman"/>
          <w:color w:val="auto"/>
        </w:rPr>
        <w:t xml:space="preserve">Varlığın; işletmenin normal faaliyet döngüsü içinde paraya çevrilmesinin, satılmasının veya tüketilmesinin beklenmesi, </w:t>
      </w:r>
    </w:p>
    <w:p w:rsidR="004A0257" w:rsidRPr="00223616" w:rsidRDefault="004A0257" w:rsidP="00377BCD">
      <w:pPr>
        <w:pStyle w:val="Default"/>
        <w:numPr>
          <w:ilvl w:val="0"/>
          <w:numId w:val="21"/>
        </w:numPr>
        <w:tabs>
          <w:tab w:val="clear" w:pos="163"/>
        </w:tabs>
        <w:spacing w:before="120" w:after="120" w:line="276" w:lineRule="auto"/>
        <w:ind w:left="1134" w:hanging="414"/>
        <w:jc w:val="both"/>
        <w:rPr>
          <w:rFonts w:ascii="Times New Roman" w:hAnsi="Times New Roman"/>
          <w:color w:val="auto"/>
        </w:rPr>
      </w:pPr>
      <w:r w:rsidRPr="00223616">
        <w:rPr>
          <w:rFonts w:ascii="Times New Roman" w:hAnsi="Times New Roman"/>
          <w:color w:val="auto"/>
        </w:rPr>
        <w:t>Esas olarak alım – satım (ticari) amaçlı olarak elde tutulması,</w:t>
      </w:r>
    </w:p>
    <w:p w:rsidR="004A0257" w:rsidRPr="00223616" w:rsidRDefault="004A0257">
      <w:pPr>
        <w:pStyle w:val="Default"/>
        <w:numPr>
          <w:ilvl w:val="0"/>
          <w:numId w:val="21"/>
        </w:numPr>
        <w:spacing w:before="120" w:after="120" w:line="276" w:lineRule="auto"/>
        <w:ind w:left="1134" w:hanging="414"/>
        <w:jc w:val="both"/>
        <w:rPr>
          <w:rFonts w:ascii="Times New Roman" w:hAnsi="Times New Roman"/>
          <w:color w:val="auto"/>
        </w:rPr>
      </w:pPr>
      <w:r w:rsidRPr="00223616">
        <w:rPr>
          <w:rFonts w:ascii="Times New Roman" w:hAnsi="Times New Roman"/>
          <w:color w:val="auto"/>
        </w:rPr>
        <w:t xml:space="preserve">Varlığın, raporlama tarihinden (bilânço tarihinden) sonra on iki ay içinde paraya çevrilmesinin beklenmesi veya </w:t>
      </w:r>
    </w:p>
    <w:p w:rsidR="004A0257" w:rsidRPr="00223616" w:rsidRDefault="004A0257">
      <w:pPr>
        <w:pStyle w:val="Default"/>
        <w:numPr>
          <w:ilvl w:val="0"/>
          <w:numId w:val="21"/>
        </w:numPr>
        <w:spacing w:before="120" w:after="120" w:line="276" w:lineRule="auto"/>
        <w:ind w:left="1134" w:hanging="414"/>
        <w:jc w:val="both"/>
        <w:rPr>
          <w:rFonts w:ascii="Times New Roman" w:hAnsi="Times New Roman"/>
          <w:color w:val="auto"/>
        </w:rPr>
      </w:pPr>
      <w:r w:rsidRPr="00223616">
        <w:rPr>
          <w:rFonts w:ascii="Times New Roman" w:hAnsi="Times New Roman"/>
          <w:color w:val="auto"/>
        </w:rPr>
        <w:t>Nakit veya nakit benzeri varlık olması (raporlama döneminden sonraki on iki ay içinde varlığın takas veya bir borcun yerine getirilmesi için kullanılması konusunda bir kısıtlama altında olmadığı durumlarda).</w:t>
      </w:r>
    </w:p>
    <w:p w:rsidR="004A0257" w:rsidRPr="00223616" w:rsidRDefault="004A0257">
      <w:pPr>
        <w:pStyle w:val="Default"/>
        <w:spacing w:before="120" w:after="120" w:line="276" w:lineRule="auto"/>
        <w:ind w:firstLine="720"/>
        <w:jc w:val="both"/>
        <w:rPr>
          <w:rFonts w:ascii="Times New Roman" w:hAnsi="Times New Roman"/>
          <w:color w:val="auto"/>
        </w:rPr>
      </w:pPr>
      <w:r w:rsidRPr="00223616">
        <w:rPr>
          <w:rFonts w:ascii="Times New Roman" w:hAnsi="Times New Roman"/>
          <w:color w:val="auto"/>
        </w:rPr>
        <w:t xml:space="preserve">Yukarıdaki özellikleri taşımayan diğer tüm varlıklar ilgili kalemleri itibarıyla duran varlık olarak sınıflandırılır. TMS’nin uygulamasında “duran” terimi uzun vadeli maddi, maddi olmayan ve finansal varlıklar için kullanılır. </w:t>
      </w:r>
    </w:p>
    <w:p w:rsidR="004A0257" w:rsidRPr="00223616" w:rsidRDefault="004A0257">
      <w:pPr>
        <w:pStyle w:val="Default"/>
        <w:spacing w:before="120" w:after="120" w:line="276" w:lineRule="auto"/>
        <w:ind w:firstLine="720"/>
        <w:jc w:val="both"/>
        <w:rPr>
          <w:rFonts w:ascii="Times New Roman" w:hAnsi="Times New Roman"/>
          <w:color w:val="auto"/>
        </w:rPr>
      </w:pPr>
      <w:r w:rsidRPr="00223616">
        <w:rPr>
          <w:rFonts w:ascii="Times New Roman" w:hAnsi="Times New Roman"/>
          <w:color w:val="auto"/>
        </w:rPr>
        <w:t xml:space="preserve">İşletmenin faaliyet döngüsü, işleme tabi tutulmak üzere tedarik edilen varlıkların nakit veya nakit benzeri bir unsura çevrilmesi arasında geçen süredir. Eğer işletmenin normal faaliyet dönemi açıkça belirlenemiyorsa, süresi on iki ay olarak varsayılır. Dönen varlıklar raporlama döneminden (bilanço tarihinden) sonraki on iki ay içinde paraya dönüşmeleri beklenmiyor olsa bile, normal faaliyet dönemi içinde satılan, tüketilen ve paraya çevrilen varlıkları (örneğin, stoklar ve ticari alacaklar gibi) içerir. Dönen varlıklar ayrıca, esas </w:t>
      </w:r>
      <w:r w:rsidRPr="00223616">
        <w:rPr>
          <w:rFonts w:ascii="Times New Roman" w:hAnsi="Times New Roman"/>
          <w:color w:val="auto"/>
        </w:rPr>
        <w:lastRenderedPageBreak/>
        <w:t>itibarıyla alım satım amaçlı elde tutulan varlıkları (örneğin alım salım amaçlı varlıklar tanımına uyan finansal varlıkları) ve uzun vadeli finansal varlıkların kısa vadeli kısımlarını içerir.</w:t>
      </w:r>
    </w:p>
    <w:p w:rsidR="004A0257" w:rsidRPr="00223616" w:rsidRDefault="004A0257" w:rsidP="00377BCD">
      <w:pPr>
        <w:keepNext/>
        <w:spacing w:before="240" w:after="120" w:line="276" w:lineRule="auto"/>
        <w:ind w:firstLine="709"/>
        <w:rPr>
          <w:b/>
        </w:rPr>
      </w:pPr>
      <w:r w:rsidRPr="00223616">
        <w:rPr>
          <w:b/>
        </w:rPr>
        <w:t>Nakit ve Nakit Benzerleri</w:t>
      </w:r>
    </w:p>
    <w:p w:rsidR="004A0257" w:rsidRPr="00223616" w:rsidRDefault="004A0257">
      <w:pPr>
        <w:pStyle w:val="Default"/>
        <w:spacing w:before="120" w:after="120" w:line="276" w:lineRule="auto"/>
        <w:ind w:firstLine="720"/>
        <w:jc w:val="both"/>
        <w:rPr>
          <w:rFonts w:ascii="Times New Roman" w:hAnsi="Times New Roman"/>
          <w:color w:val="auto"/>
        </w:rPr>
      </w:pPr>
      <w:r w:rsidRPr="00223616">
        <w:rPr>
          <w:rFonts w:ascii="Times New Roman" w:hAnsi="Times New Roman"/>
          <w:color w:val="auto"/>
        </w:rPr>
        <w:t xml:space="preserve">Nakit, işletmedeki nakit ile vadesiz mevduatı ifade eder. Nakit benzerleri, kısa vadeli nakit yükümlülükler için elde bulundurulan ve yatırım amacıyla veya diğer amaçlarla kullanılmayan varlıklardır. Bir varlığın nakit benzeri olarak kabul edilebilmesi için, değeri kesinlikle belirlenebilen bir nakde dönüştürülebilmesi ve değerindeki değişim riskinin ise önemsiz olması şarttır. </w:t>
      </w:r>
    </w:p>
    <w:p w:rsidR="004A0257" w:rsidRPr="00223616" w:rsidRDefault="004A0257">
      <w:pPr>
        <w:pStyle w:val="Default"/>
        <w:keepLines/>
        <w:spacing w:before="120" w:after="120" w:line="276" w:lineRule="auto"/>
        <w:ind w:firstLine="720"/>
        <w:jc w:val="both"/>
        <w:rPr>
          <w:rFonts w:ascii="Times New Roman" w:hAnsi="Times New Roman"/>
          <w:bCs/>
          <w:iCs/>
        </w:rPr>
      </w:pPr>
      <w:r w:rsidRPr="00223616">
        <w:rPr>
          <w:rFonts w:ascii="Times New Roman" w:hAnsi="Times New Roman"/>
          <w:color w:val="auto"/>
        </w:rPr>
        <w:t>Nakit ve nakit benzerleri</w:t>
      </w:r>
      <w:r w:rsidRPr="00223616">
        <w:rPr>
          <w:rFonts w:ascii="Times New Roman" w:hAnsi="Times New Roman"/>
          <w:bCs/>
          <w:iCs/>
        </w:rPr>
        <w:t xml:space="preserve">, işletmenin nakit yönetiminin ayrılmaz parçasıdır. Nakit benzerleri kapsamına dahil edilecek finansal araçlara ilişkin örnekler aşağıda verilmektedir: </w:t>
      </w:r>
    </w:p>
    <w:p w:rsidR="004A0257" w:rsidRPr="00223616" w:rsidRDefault="004A0257" w:rsidP="00377BCD">
      <w:pPr>
        <w:pStyle w:val="CM435"/>
        <w:numPr>
          <w:ilvl w:val="0"/>
          <w:numId w:val="1"/>
        </w:numPr>
        <w:tabs>
          <w:tab w:val="clear" w:pos="720"/>
        </w:tabs>
        <w:spacing w:before="120" w:after="120" w:line="276" w:lineRule="auto"/>
        <w:ind w:left="1134" w:hanging="425"/>
        <w:jc w:val="both"/>
        <w:rPr>
          <w:rFonts w:ascii="Times New Roman" w:hAnsi="Times New Roman"/>
          <w:bCs/>
          <w:iCs/>
        </w:rPr>
      </w:pPr>
      <w:r w:rsidRPr="00223616">
        <w:rPr>
          <w:rFonts w:ascii="Times New Roman" w:hAnsi="Times New Roman"/>
          <w:bCs/>
          <w:iCs/>
        </w:rPr>
        <w:t xml:space="preserve">Çekler (vadesiz), </w:t>
      </w:r>
    </w:p>
    <w:p w:rsidR="004A0257" w:rsidRPr="00223616" w:rsidRDefault="004A0257" w:rsidP="00377BCD">
      <w:pPr>
        <w:pStyle w:val="CM435"/>
        <w:numPr>
          <w:ilvl w:val="0"/>
          <w:numId w:val="1"/>
        </w:numPr>
        <w:tabs>
          <w:tab w:val="clear" w:pos="720"/>
        </w:tabs>
        <w:spacing w:before="120" w:after="120" w:line="276" w:lineRule="auto"/>
        <w:ind w:left="1134" w:hanging="425"/>
        <w:jc w:val="both"/>
        <w:rPr>
          <w:rFonts w:ascii="Times New Roman" w:hAnsi="Times New Roman"/>
          <w:bCs/>
          <w:iCs/>
        </w:rPr>
      </w:pPr>
      <w:r w:rsidRPr="00223616">
        <w:rPr>
          <w:rFonts w:ascii="Times New Roman" w:hAnsi="Times New Roman"/>
          <w:bCs/>
          <w:iCs/>
        </w:rPr>
        <w:t xml:space="preserve">Likit fonlar ve kısa vadeli tahvil ve bono fonları, </w:t>
      </w:r>
    </w:p>
    <w:p w:rsidR="004A0257" w:rsidRPr="00223616" w:rsidRDefault="004A0257" w:rsidP="00377BCD">
      <w:pPr>
        <w:pStyle w:val="CM435"/>
        <w:numPr>
          <w:ilvl w:val="0"/>
          <w:numId w:val="1"/>
        </w:numPr>
        <w:tabs>
          <w:tab w:val="clear" w:pos="720"/>
        </w:tabs>
        <w:spacing w:before="120" w:after="120" w:line="276" w:lineRule="auto"/>
        <w:ind w:left="1134" w:hanging="425"/>
        <w:jc w:val="both"/>
        <w:rPr>
          <w:rFonts w:ascii="Times New Roman" w:hAnsi="Times New Roman"/>
          <w:bCs/>
          <w:iCs/>
        </w:rPr>
      </w:pPr>
      <w:r w:rsidRPr="00223616">
        <w:rPr>
          <w:rFonts w:ascii="Times New Roman" w:hAnsi="Times New Roman"/>
          <w:bCs/>
          <w:iCs/>
        </w:rPr>
        <w:t xml:space="preserve">Ters-repo işlemlerinden alacaklar, </w:t>
      </w:r>
    </w:p>
    <w:p w:rsidR="004A0257" w:rsidRPr="00223616" w:rsidRDefault="004A0257" w:rsidP="00377BCD">
      <w:pPr>
        <w:pStyle w:val="CM435"/>
        <w:numPr>
          <w:ilvl w:val="0"/>
          <w:numId w:val="1"/>
        </w:numPr>
        <w:tabs>
          <w:tab w:val="clear" w:pos="720"/>
        </w:tabs>
        <w:spacing w:before="120" w:after="120" w:line="276" w:lineRule="auto"/>
        <w:ind w:left="1134" w:hanging="425"/>
        <w:jc w:val="both"/>
        <w:rPr>
          <w:rFonts w:ascii="Times New Roman" w:hAnsi="Times New Roman"/>
          <w:bCs/>
          <w:iCs/>
        </w:rPr>
      </w:pPr>
      <w:r w:rsidRPr="00223616">
        <w:rPr>
          <w:rFonts w:ascii="Times New Roman" w:hAnsi="Times New Roman"/>
          <w:bCs/>
          <w:iCs/>
        </w:rPr>
        <w:t>Vadesi 3 aydan kısa olan mevduat (vadesi 3 aydan uzun mevduat finansal yatırımlar arasında gösterilir),</w:t>
      </w:r>
    </w:p>
    <w:p w:rsidR="004A0257" w:rsidRPr="00223616" w:rsidRDefault="004A0257" w:rsidP="00377BCD">
      <w:pPr>
        <w:numPr>
          <w:ilvl w:val="0"/>
          <w:numId w:val="1"/>
        </w:numPr>
        <w:tabs>
          <w:tab w:val="clear" w:pos="720"/>
        </w:tabs>
        <w:spacing w:before="120" w:after="120" w:line="276" w:lineRule="auto"/>
        <w:ind w:left="1134" w:hanging="425"/>
        <w:jc w:val="both"/>
      </w:pPr>
      <w:r w:rsidRPr="00223616">
        <w:t xml:space="preserve">Edinilme tarihinde </w:t>
      </w:r>
      <w:r w:rsidRPr="00223616">
        <w:rPr>
          <w:bCs/>
          <w:iCs/>
        </w:rPr>
        <w:t>vadesine 3 aydan az kalmış devlet</w:t>
      </w:r>
      <w:r w:rsidRPr="00223616">
        <w:t xml:space="preserve"> tahvili ve hazine bonoları veya aktif bir piyasası olan likit diğer borçlanma araçları,</w:t>
      </w:r>
    </w:p>
    <w:p w:rsidR="004A0257" w:rsidRPr="00223616" w:rsidRDefault="004A0257" w:rsidP="00377BCD">
      <w:pPr>
        <w:pStyle w:val="CM435"/>
        <w:numPr>
          <w:ilvl w:val="0"/>
          <w:numId w:val="1"/>
        </w:numPr>
        <w:tabs>
          <w:tab w:val="clear" w:pos="720"/>
        </w:tabs>
        <w:spacing w:before="120" w:after="120" w:line="276" w:lineRule="auto"/>
        <w:ind w:left="1134" w:hanging="425"/>
        <w:jc w:val="both"/>
        <w:rPr>
          <w:rFonts w:ascii="Times New Roman" w:hAnsi="Times New Roman"/>
          <w:bCs/>
          <w:iCs/>
          <w:sz w:val="20"/>
          <w:szCs w:val="20"/>
        </w:rPr>
      </w:pPr>
      <w:r w:rsidRPr="00223616">
        <w:rPr>
          <w:rFonts w:ascii="Times New Roman" w:hAnsi="Times New Roman"/>
          <w:bCs/>
          <w:iCs/>
        </w:rPr>
        <w:t>Para piyasalarından alacaklar</w:t>
      </w:r>
      <w:r w:rsidRPr="00223616">
        <w:rPr>
          <w:rFonts w:ascii="Times New Roman" w:hAnsi="Times New Roman"/>
          <w:bCs/>
          <w:iCs/>
          <w:sz w:val="20"/>
          <w:szCs w:val="20"/>
        </w:rPr>
        <w:t>,</w:t>
      </w:r>
    </w:p>
    <w:p w:rsidR="004A0257" w:rsidRPr="00223616" w:rsidRDefault="004A0257" w:rsidP="00377BCD">
      <w:pPr>
        <w:keepNext/>
        <w:spacing w:before="240" w:after="120" w:line="276" w:lineRule="auto"/>
        <w:ind w:firstLine="709"/>
        <w:rPr>
          <w:b/>
        </w:rPr>
      </w:pPr>
      <w:r w:rsidRPr="00223616">
        <w:rPr>
          <w:b/>
        </w:rPr>
        <w:t>Finansal Yatırımlar</w:t>
      </w:r>
    </w:p>
    <w:p w:rsidR="004A0257" w:rsidRPr="00223616" w:rsidRDefault="004A0257">
      <w:pPr>
        <w:pStyle w:val="CM435"/>
        <w:spacing w:before="120" w:after="120" w:line="276" w:lineRule="auto"/>
        <w:ind w:firstLine="708"/>
        <w:jc w:val="both"/>
        <w:rPr>
          <w:bCs/>
          <w:iCs/>
        </w:rPr>
      </w:pPr>
      <w:r w:rsidRPr="00223616">
        <w:rPr>
          <w:rFonts w:ascii="Times New Roman" w:hAnsi="Times New Roman"/>
          <w:bCs/>
          <w:iCs/>
        </w:rPr>
        <w:t xml:space="preserve">TMS 32 Finansal Araçlar: Sunum Standardında ve TMS 39’da (erken uygulayanlar için TFRS 9’da) tanımlanan finansal varlıklardan, yatırım amacıyla tutulanlarlar ile aşağıdakiler dışında kalanlar bu kalemde gösterilir: </w:t>
      </w:r>
    </w:p>
    <w:p w:rsidR="004A0257" w:rsidRPr="00223616" w:rsidRDefault="004A0257" w:rsidP="00377BCD">
      <w:pPr>
        <w:pStyle w:val="CM435"/>
        <w:numPr>
          <w:ilvl w:val="0"/>
          <w:numId w:val="1"/>
        </w:numPr>
        <w:tabs>
          <w:tab w:val="clear" w:pos="720"/>
        </w:tabs>
        <w:spacing w:before="120" w:after="120" w:line="276" w:lineRule="auto"/>
        <w:ind w:left="1134"/>
        <w:jc w:val="both"/>
        <w:rPr>
          <w:bCs/>
          <w:iCs/>
        </w:rPr>
      </w:pPr>
      <w:r w:rsidRPr="00223616">
        <w:rPr>
          <w:rFonts w:ascii="Times New Roman" w:hAnsi="Times New Roman"/>
          <w:bCs/>
          <w:iCs/>
        </w:rPr>
        <w:t xml:space="preserve">Nakit ve nakit benzerleri, </w:t>
      </w:r>
    </w:p>
    <w:p w:rsidR="004A0257" w:rsidRPr="00223616" w:rsidRDefault="004A0257" w:rsidP="00377BCD">
      <w:pPr>
        <w:pStyle w:val="CM435"/>
        <w:numPr>
          <w:ilvl w:val="0"/>
          <w:numId w:val="1"/>
        </w:numPr>
        <w:tabs>
          <w:tab w:val="clear" w:pos="720"/>
        </w:tabs>
        <w:spacing w:before="120" w:after="120" w:line="276" w:lineRule="auto"/>
        <w:ind w:left="1134"/>
        <w:jc w:val="both"/>
        <w:rPr>
          <w:bCs/>
          <w:iCs/>
        </w:rPr>
      </w:pPr>
      <w:r w:rsidRPr="00223616">
        <w:rPr>
          <w:rFonts w:ascii="Times New Roman" w:hAnsi="Times New Roman"/>
          <w:bCs/>
          <w:iCs/>
        </w:rPr>
        <w:t xml:space="preserve">Finans sektörü faaliyetlerinden alacaklar, </w:t>
      </w:r>
    </w:p>
    <w:p w:rsidR="004A0257" w:rsidRPr="00223616" w:rsidRDefault="004A0257" w:rsidP="00377BCD">
      <w:pPr>
        <w:pStyle w:val="CM435"/>
        <w:numPr>
          <w:ilvl w:val="0"/>
          <w:numId w:val="1"/>
        </w:numPr>
        <w:tabs>
          <w:tab w:val="clear" w:pos="720"/>
        </w:tabs>
        <w:spacing w:before="120" w:after="120" w:line="276" w:lineRule="auto"/>
        <w:ind w:left="1134"/>
        <w:jc w:val="both"/>
        <w:rPr>
          <w:bCs/>
          <w:iCs/>
        </w:rPr>
      </w:pPr>
      <w:r w:rsidRPr="00223616">
        <w:rPr>
          <w:rFonts w:ascii="Times New Roman" w:hAnsi="Times New Roman"/>
          <w:bCs/>
          <w:iCs/>
        </w:rPr>
        <w:t>Ticari ve diğer alacaklar ile</w:t>
      </w:r>
    </w:p>
    <w:p w:rsidR="004A0257" w:rsidRPr="00223616" w:rsidRDefault="004A0257" w:rsidP="00377BCD">
      <w:pPr>
        <w:pStyle w:val="CM435"/>
        <w:numPr>
          <w:ilvl w:val="0"/>
          <w:numId w:val="1"/>
        </w:numPr>
        <w:tabs>
          <w:tab w:val="clear" w:pos="720"/>
        </w:tabs>
        <w:spacing w:before="120" w:after="120" w:line="276" w:lineRule="auto"/>
        <w:ind w:left="1134"/>
        <w:jc w:val="both"/>
        <w:rPr>
          <w:bCs/>
          <w:iCs/>
        </w:rPr>
      </w:pPr>
      <w:r w:rsidRPr="00223616">
        <w:rPr>
          <w:rFonts w:ascii="Times New Roman" w:hAnsi="Times New Roman"/>
          <w:bCs/>
          <w:iCs/>
        </w:rPr>
        <w:t>Özkaynak yöntemiyle değerlenen yatırımlar.</w:t>
      </w:r>
    </w:p>
    <w:p w:rsidR="004A0257" w:rsidRPr="00223616" w:rsidRDefault="004A0257">
      <w:pPr>
        <w:pStyle w:val="CM435"/>
        <w:spacing w:before="120" w:after="120" w:line="276" w:lineRule="auto"/>
        <w:ind w:firstLine="708"/>
        <w:jc w:val="both"/>
        <w:rPr>
          <w:bCs/>
          <w:iCs/>
        </w:rPr>
      </w:pPr>
      <w:r w:rsidRPr="00223616">
        <w:rPr>
          <w:rFonts w:ascii="Times New Roman" w:hAnsi="Times New Roman"/>
          <w:bCs/>
          <w:iCs/>
        </w:rPr>
        <w:t xml:space="preserve">Dönen varlıklar içinde sınıflandırılan finansal varlıklar, kısa vadeli nakit yükümlülüklerin yerine getirilme amacı dışında, atıl fonlarını değerlendirilmesi, doğrudan faiz, temettü geliri, alım-satım kârı vs. elde edilmesi veya bir zarardan korunma amacıyla elde tutulan finansal varlıklardır. </w:t>
      </w:r>
    </w:p>
    <w:p w:rsidR="004A0257" w:rsidRPr="00223616" w:rsidRDefault="004A0257">
      <w:pPr>
        <w:pStyle w:val="CM435"/>
        <w:spacing w:before="120" w:after="120" w:line="276" w:lineRule="auto"/>
        <w:ind w:firstLine="708"/>
        <w:jc w:val="both"/>
        <w:rPr>
          <w:bCs/>
          <w:iCs/>
        </w:rPr>
      </w:pPr>
      <w:r w:rsidRPr="00223616">
        <w:rPr>
          <w:rFonts w:ascii="Times New Roman" w:hAnsi="Times New Roman"/>
          <w:bCs/>
          <w:iCs/>
        </w:rPr>
        <w:t xml:space="preserve">Finansal varlıklardan, raporlama günü itibarıyla vadesine 12 aydan daha kısa süre kalanlarla, vadesi daha uzun olmakla birlikte 12 ay içinde elden çıkarılması düşünülenler, dönen varlıklar içinde “Finansal Yatırımlar”da; vadesine 12 aydan daha uzun süre kalanlarla, 12 aydan uzun süre elde tutulması düşünülenler ise duran varlıklar içinde “Finansal Yatırımlar”da gösterilir. </w:t>
      </w:r>
    </w:p>
    <w:p w:rsidR="004A0257" w:rsidRPr="00223616" w:rsidRDefault="004A0257" w:rsidP="00B30446">
      <w:pPr>
        <w:pStyle w:val="CM435"/>
        <w:keepLines/>
        <w:spacing w:before="120" w:after="120" w:line="276" w:lineRule="auto"/>
        <w:ind w:firstLine="709"/>
        <w:jc w:val="both"/>
        <w:rPr>
          <w:rFonts w:ascii="Times New Roman" w:hAnsi="Times New Roman"/>
          <w:bCs/>
          <w:iCs/>
        </w:rPr>
      </w:pPr>
      <w:r w:rsidRPr="00223616">
        <w:rPr>
          <w:rFonts w:ascii="Times New Roman" w:hAnsi="Times New Roman"/>
          <w:bCs/>
          <w:iCs/>
        </w:rPr>
        <w:lastRenderedPageBreak/>
        <w:t>Finansal yatırımların ne kadarının finans sektörü faaliyetlerinden (bankacılık, sigortacılık vs.) kaynaklandığı dipnotlarda ayrıca gösterilir (konsolidasyon kapsamında finans sektöründe faaliyet gösteren işletmelerin olduğu tablolar içindir).</w:t>
      </w:r>
    </w:p>
    <w:p w:rsidR="004A0257" w:rsidRPr="00223616" w:rsidRDefault="004A0257">
      <w:pPr>
        <w:pStyle w:val="CM435"/>
        <w:spacing w:before="120" w:after="120" w:line="276" w:lineRule="auto"/>
        <w:ind w:firstLine="708"/>
        <w:jc w:val="both"/>
        <w:rPr>
          <w:rFonts w:ascii="Times New Roman" w:hAnsi="Times New Roman"/>
          <w:bCs/>
          <w:iCs/>
        </w:rPr>
      </w:pPr>
      <w:r w:rsidRPr="00223616">
        <w:rPr>
          <w:rFonts w:ascii="Times New Roman" w:hAnsi="Times New Roman"/>
          <w:bCs/>
          <w:iCs/>
        </w:rPr>
        <w:t xml:space="preserve">Yatırım amaçlı türev ürünler, önemli olmaları halinde ayrı bir alt kalemde gösterilir. Korunma amaçlı türev ürünler finansal yatırımlar altında gösterilmez. Bunlar önemli ise ayrı bir kalemde, önemsiz ise diğer dönen/duran varlıklar içinde gösterilir. </w:t>
      </w:r>
    </w:p>
    <w:p w:rsidR="004A0257" w:rsidRPr="00223616" w:rsidRDefault="004A0257" w:rsidP="00377BCD">
      <w:pPr>
        <w:keepNext/>
        <w:spacing w:before="240" w:after="120" w:line="276" w:lineRule="auto"/>
        <w:ind w:firstLine="709"/>
        <w:rPr>
          <w:b/>
        </w:rPr>
      </w:pPr>
      <w:r w:rsidRPr="00223616">
        <w:rPr>
          <w:b/>
        </w:rPr>
        <w:t>Finans Sektörü Faaliyetlerinden Alacaklar</w:t>
      </w:r>
    </w:p>
    <w:p w:rsidR="004A0257" w:rsidRPr="00223616" w:rsidRDefault="004A0257">
      <w:pPr>
        <w:spacing w:before="120" w:after="120" w:line="276" w:lineRule="auto"/>
        <w:ind w:firstLine="708"/>
        <w:jc w:val="both"/>
      </w:pPr>
      <w:r w:rsidRPr="00223616">
        <w:t>Finans sektörü faaliyetlerinden kaynaklanan, nakit ve nakit benzerleriyle finansal yatırımlar dışında kalan alacaklar burada gösterilir.</w:t>
      </w:r>
    </w:p>
    <w:p w:rsidR="004A0257" w:rsidRPr="00223616" w:rsidRDefault="004A0257">
      <w:pPr>
        <w:spacing w:before="120" w:after="120" w:line="276" w:lineRule="auto"/>
        <w:ind w:firstLine="708"/>
        <w:jc w:val="both"/>
      </w:pPr>
      <w:r w:rsidRPr="00223616">
        <w:t xml:space="preserve">Dipnotta, her bir sektör bazında ayrıntıya yer verilir. Örneğin; bankacılık faaliyetlerinden alacaklar (krediler), sigortacılık faaliyetlerinden alacaklar (sigortacılık ve reasürans faaliyetlerinden alacaklar, depolar, sigortalılara krediler (ikrazlar), emeklilik faaliyetlerinden alacaklar), finansal kiralama faaliyetlerinden alacaklar, faktöring alacakları, vs. </w:t>
      </w:r>
    </w:p>
    <w:p w:rsidR="004A0257" w:rsidRPr="00223616" w:rsidRDefault="004A0257">
      <w:pPr>
        <w:spacing w:before="120" w:after="120" w:line="276" w:lineRule="auto"/>
        <w:ind w:firstLine="708"/>
        <w:jc w:val="both"/>
      </w:pPr>
      <w:r w:rsidRPr="00223616">
        <w:t>Bu alacakların, ilişkili taraflardan olan kısmı, ilişkili taraf işlemleri dipnotunda açıklanır.</w:t>
      </w:r>
    </w:p>
    <w:p w:rsidR="004A0257" w:rsidRPr="00223616" w:rsidRDefault="004A0257" w:rsidP="00377BCD">
      <w:pPr>
        <w:keepNext/>
        <w:spacing w:before="240" w:after="120" w:line="276" w:lineRule="auto"/>
        <w:ind w:firstLine="709"/>
        <w:rPr>
          <w:b/>
        </w:rPr>
      </w:pPr>
      <w:r w:rsidRPr="00223616">
        <w:rPr>
          <w:b/>
        </w:rPr>
        <w:t>Ticari Alacaklar</w:t>
      </w:r>
    </w:p>
    <w:p w:rsidR="004A0257" w:rsidRPr="00223616" w:rsidRDefault="004A0257">
      <w:pPr>
        <w:spacing w:before="120" w:after="120" w:line="276" w:lineRule="auto"/>
        <w:ind w:firstLine="708"/>
        <w:jc w:val="both"/>
      </w:pPr>
      <w:r w:rsidRPr="00223616">
        <w:t>Bir hasılat unsurunun tamamına veya bir kısmına ilişkin olarak finansal tablolara alınan müşterilerden olan alacaklardır.</w:t>
      </w:r>
    </w:p>
    <w:p w:rsidR="004A0257" w:rsidRPr="00223616" w:rsidRDefault="004A0257">
      <w:pPr>
        <w:spacing w:before="120" w:after="120" w:line="276" w:lineRule="auto"/>
        <w:ind w:firstLine="708"/>
        <w:jc w:val="both"/>
      </w:pPr>
      <w:r w:rsidRPr="00223616">
        <w:t xml:space="preserve">TMS 37 Karşılıklar, Koşullu Borçlar ve Koşullu Varlıklar Standardının 11 inci paragrafı uyarınca bir borcun (alacağın) ticari borç (ticari alacak) olabilmesi için faturasının kesilmiş veya benzer şekillerde tedarikçiyle (müşteriyle) tarafları bağlayıcı şekilde mutabakata varılmış olması gerekir. Raporlama tarihi itibarıyla finansal tablolara alınma kriterlerini sağlayan ancak henüz bu şekilde mutabakata varılmamış borçlar (alacaklar) tahakkuk olarak sınıflandırılır. Bununla birlikte, finansal raporlama konusundaki ülkemiz uygulamalarına paralellik sağlamak amacıyla, söz konusu tahakkuklar Finansal Durum Tablosunda “Ticari Alacak” ve “Ticari Borç” kalemleri içinde gösterilir. </w:t>
      </w:r>
    </w:p>
    <w:p w:rsidR="004A0257" w:rsidRPr="00223616" w:rsidRDefault="004A0257">
      <w:pPr>
        <w:spacing w:before="120" w:after="120" w:line="276" w:lineRule="auto"/>
        <w:ind w:firstLine="708"/>
        <w:jc w:val="both"/>
      </w:pPr>
      <w:r w:rsidRPr="00223616">
        <w:t xml:space="preserve">Alacakların TMS 37’nin 11 inci paragrafı kapsamındaki kesinleşme ve tahakkuk durumlarına ilişkin açıklamalar dipnotta yapılır. </w:t>
      </w:r>
    </w:p>
    <w:p w:rsidR="004A0257" w:rsidRPr="00223616" w:rsidRDefault="004A0257">
      <w:pPr>
        <w:spacing w:before="120" w:after="120" w:line="276" w:lineRule="auto"/>
        <w:ind w:firstLine="708"/>
        <w:jc w:val="both"/>
      </w:pPr>
      <w:r w:rsidRPr="00223616">
        <w:t xml:space="preserve">Ticari alacakların, ilişkili taraflardan olan kısmı ayrı bir alt kalemde örnek formata uygun olarak gösterilir. </w:t>
      </w:r>
    </w:p>
    <w:p w:rsidR="004A0257" w:rsidRPr="00223616" w:rsidRDefault="004A0257">
      <w:pPr>
        <w:spacing w:before="120" w:after="120" w:line="276" w:lineRule="auto"/>
        <w:jc w:val="both"/>
      </w:pPr>
      <w:r w:rsidRPr="00223616">
        <w:tab/>
        <w:t xml:space="preserve">Verilen depozito ve teminatlar bu kalem altında değil, diğer alacaklarda gösterilir. </w:t>
      </w:r>
    </w:p>
    <w:p w:rsidR="004A0257" w:rsidRPr="00223616" w:rsidRDefault="004A0257">
      <w:pPr>
        <w:spacing w:before="120" w:after="120" w:line="276" w:lineRule="auto"/>
        <w:ind w:firstLine="708"/>
        <w:jc w:val="both"/>
      </w:pPr>
      <w:r w:rsidRPr="00223616">
        <w:t xml:space="preserve">Kaleme ilişkin dipnotlarda, alıcılar, vadeli/ciro edilen çekler, alacak senetleri, diğer ticari alacaklar, şüpheli ticari alacaklar gibi ayrıntılara yer verilir. </w:t>
      </w:r>
    </w:p>
    <w:p w:rsidR="004A0257" w:rsidRPr="00223616" w:rsidRDefault="004A0257">
      <w:pPr>
        <w:spacing w:before="120" w:after="120" w:line="276" w:lineRule="auto"/>
        <w:ind w:firstLine="708"/>
        <w:jc w:val="both"/>
      </w:pPr>
      <w:r w:rsidRPr="00223616">
        <w:t xml:space="preserve">Ticari alacakların varsa vade farkları, faiz vb. tutarlar hasılat karşılığı değil faiz geliri, kur farkları vb. karşılığı finansal tablolara alınmakla birlikte, bu tutarlar da ticari alacaklarda gösterilir ve ilgili açıklamalar dipnotlarda yapılır. Söz konusu faiz gelirleri, kur farkları vb. </w:t>
      </w:r>
      <w:r w:rsidRPr="00223616">
        <w:lastRenderedPageBreak/>
        <w:t>Kâr veya Zarar ve Diğer Kapsamlı Gelir Tablosunda ise Esas Faaliyetlerden Diğer Gelirler içinde gösterilir.</w:t>
      </w:r>
    </w:p>
    <w:p w:rsidR="004A0257" w:rsidRPr="00223616" w:rsidRDefault="004A0257">
      <w:pPr>
        <w:spacing w:before="120" w:after="120" w:line="276" w:lineRule="auto"/>
        <w:ind w:firstLine="708"/>
        <w:jc w:val="both"/>
      </w:pPr>
      <w:r w:rsidRPr="00223616">
        <w:t xml:space="preserve">Ticari alacakların paraya çevrilmesi için geçen süre, 12 aydan daha uzun olsa dahi işletmenin normal faaliyet döngüsü içinde ise bu tür alacakların dönen varlıklarda sınıflandırılması esastır. </w:t>
      </w:r>
    </w:p>
    <w:p w:rsidR="004A0257" w:rsidRPr="00223616" w:rsidRDefault="004A0257" w:rsidP="00377BCD">
      <w:pPr>
        <w:keepNext/>
        <w:spacing w:before="240" w:after="120" w:line="276" w:lineRule="auto"/>
        <w:ind w:firstLine="709"/>
        <w:rPr>
          <w:b/>
        </w:rPr>
      </w:pPr>
      <w:r w:rsidRPr="00223616">
        <w:rPr>
          <w:b/>
        </w:rPr>
        <w:t>Diğer Alacaklar</w:t>
      </w:r>
    </w:p>
    <w:p w:rsidR="004A0257" w:rsidRPr="00223616" w:rsidRDefault="004A0257">
      <w:pPr>
        <w:spacing w:before="120" w:after="120" w:line="276" w:lineRule="auto"/>
        <w:ind w:firstLine="708"/>
        <w:jc w:val="both"/>
      </w:pPr>
      <w:r w:rsidRPr="00223616">
        <w:t xml:space="preserve">Ticari alacaklar ile finansal yatırımlar dışında kalan alacaklardır. Verilen depozito ve teminatlar, ilişkili taraflardan diğer alacaklar, cari dönem vergisiyle ilgili varlıklar dışındaki kamu idarelerinden alacaklar ve diğer çeşitli alacaklar örnek olarak gösterilebilir. </w:t>
      </w:r>
    </w:p>
    <w:p w:rsidR="004A0257" w:rsidRPr="00223616" w:rsidRDefault="004A0257">
      <w:pPr>
        <w:spacing w:before="120" w:after="120" w:line="276" w:lineRule="auto"/>
        <w:ind w:firstLine="708"/>
        <w:jc w:val="both"/>
        <w:rPr>
          <w:color w:val="FF0000"/>
        </w:rPr>
      </w:pPr>
      <w:r w:rsidRPr="00223616">
        <w:t xml:space="preserve">Bu alacakların,  ilişkili taraflardan olan kısmı ayrı bir alt kalemde örnek formata uygun olarak gösterilir. </w:t>
      </w:r>
    </w:p>
    <w:p w:rsidR="004A0257" w:rsidRPr="00223616" w:rsidRDefault="004A0257" w:rsidP="00377BCD">
      <w:pPr>
        <w:keepNext/>
        <w:spacing w:before="240" w:after="120" w:line="276" w:lineRule="auto"/>
        <w:ind w:firstLine="709"/>
        <w:rPr>
          <w:b/>
        </w:rPr>
      </w:pPr>
      <w:r w:rsidRPr="00223616">
        <w:rPr>
          <w:b/>
        </w:rPr>
        <w:t>Stoklar</w:t>
      </w:r>
    </w:p>
    <w:p w:rsidR="004A0257" w:rsidRPr="00223616" w:rsidRDefault="004A0257">
      <w:pPr>
        <w:spacing w:before="120" w:after="120" w:line="276" w:lineRule="auto"/>
        <w:ind w:firstLine="708"/>
        <w:jc w:val="both"/>
      </w:pPr>
      <w:r w:rsidRPr="00223616">
        <w:t xml:space="preserve">İşletmenin olağan faaliyetleri kapsamında satılmak için elde tutulan, satılmak üzere üretilen, üretim sürecinde ya da hizmet sunumunda kullanılacak madde ve malzemeler şeklinde bulunan varlıkların gösterildiği kalemdir. </w:t>
      </w:r>
    </w:p>
    <w:p w:rsidR="004A0257" w:rsidRPr="00223616" w:rsidRDefault="004A0257">
      <w:pPr>
        <w:spacing w:before="120" w:after="120" w:line="276" w:lineRule="auto"/>
        <w:ind w:firstLine="708"/>
        <w:jc w:val="both"/>
      </w:pPr>
      <w:r w:rsidRPr="00223616">
        <w:t>Verilen sipariş avansları stok niteliğinde olmayıp, ilgili stok muhasebeleştirilene kadar “Peşin Ödenmiş Giderler”de gösterilir.</w:t>
      </w:r>
    </w:p>
    <w:p w:rsidR="004A0257" w:rsidRPr="00223616" w:rsidRDefault="004A0257">
      <w:pPr>
        <w:spacing w:before="120" w:after="120" w:line="276" w:lineRule="auto"/>
        <w:ind w:firstLine="708"/>
        <w:jc w:val="both"/>
      </w:pPr>
      <w:r w:rsidRPr="00223616">
        <w:t>TMS uyarınca stoklar Finansal Durum Tablosunda ya da dipnotlarda, ticari mal, ilk madde ve malzeme, yarı mamuller, mamul vb. ve/veya tamamlanmamış hizmet maliyetleri şeklinde sınıflandırılır. Ayrıca, hizmet işletmelerinde; hizmetin üretimi için yapılan maliyetler, hâsılatla eşleştirilinceye kadar tamamlanmamış hizmet maliyetleri olarak bu kalemde gösterilir.</w:t>
      </w:r>
    </w:p>
    <w:p w:rsidR="004A0257" w:rsidRPr="00223616" w:rsidRDefault="004A0257" w:rsidP="00377BCD">
      <w:pPr>
        <w:keepNext/>
        <w:spacing w:before="240" w:after="120" w:line="276" w:lineRule="auto"/>
        <w:ind w:firstLine="709"/>
        <w:rPr>
          <w:b/>
        </w:rPr>
      </w:pPr>
      <w:r w:rsidRPr="00223616">
        <w:rPr>
          <w:b/>
        </w:rPr>
        <w:t>Canlı Varlıklar</w:t>
      </w:r>
    </w:p>
    <w:p w:rsidR="004A0257" w:rsidRPr="00223616" w:rsidRDefault="004A0257">
      <w:pPr>
        <w:keepNext/>
        <w:spacing w:before="120" w:after="120" w:line="276" w:lineRule="auto"/>
        <w:ind w:firstLine="708"/>
        <w:contextualSpacing/>
        <w:jc w:val="both"/>
        <w:rPr>
          <w:lang w:eastAsia="hr-HR"/>
        </w:rPr>
      </w:pPr>
      <w:r w:rsidRPr="00223616">
        <w:rPr>
          <w:lang w:eastAsia="hr-HR"/>
        </w:rPr>
        <w:t xml:space="preserve">TMS 41 kapsamındaki canlı varlıklar ile hasat anındaki tarımsal ürünler, tarımsal faaliyetle ilgili olmaları durumda bu kalemde gösterilir. Bu kalem, sadece tarımsal faaliyette bulunan işletmeler tarafından kullanılır. </w:t>
      </w:r>
    </w:p>
    <w:p w:rsidR="004A0257" w:rsidRPr="00223616" w:rsidRDefault="004A0257">
      <w:pPr>
        <w:keepNext/>
        <w:spacing w:before="120" w:after="120" w:line="276" w:lineRule="auto"/>
        <w:ind w:firstLine="708"/>
        <w:contextualSpacing/>
        <w:jc w:val="both"/>
        <w:rPr>
          <w:lang w:eastAsia="hr-HR"/>
        </w:rPr>
      </w:pPr>
      <w:r w:rsidRPr="00223616">
        <w:rPr>
          <w:lang w:eastAsia="hr-HR"/>
        </w:rPr>
        <w:t xml:space="preserve">Tarımsal faaliyet, satma amacıyla veya tarımsal ürün ya da ilave canlı varlıklar elde edilmesi amacıyla canlı varlıkların biyolojik dönüşümünün ve hasatının bir işletme tarafından yönetimidir. </w:t>
      </w:r>
    </w:p>
    <w:p w:rsidR="004A0257" w:rsidRPr="00223616" w:rsidRDefault="004A0257">
      <w:pPr>
        <w:keepNext/>
        <w:spacing w:before="120" w:after="120" w:line="276" w:lineRule="auto"/>
        <w:ind w:firstLine="708"/>
        <w:contextualSpacing/>
        <w:jc w:val="both"/>
        <w:rPr>
          <w:lang w:eastAsia="hr-HR"/>
        </w:rPr>
      </w:pPr>
      <w:r w:rsidRPr="00223616">
        <w:rPr>
          <w:lang w:eastAsia="hr-HR"/>
        </w:rPr>
        <w:t>Tarımsal ürün, işletmenin canlı varlıklarının hasadı yapılmış ürünüdür.</w:t>
      </w:r>
    </w:p>
    <w:p w:rsidR="004A0257" w:rsidRPr="00223616" w:rsidRDefault="004A0257">
      <w:pPr>
        <w:keepNext/>
        <w:spacing w:before="120" w:after="120" w:line="276" w:lineRule="auto"/>
        <w:ind w:firstLine="708"/>
        <w:contextualSpacing/>
        <w:jc w:val="both"/>
        <w:rPr>
          <w:lang w:eastAsia="hr-HR"/>
        </w:rPr>
      </w:pPr>
      <w:r w:rsidRPr="00223616">
        <w:rPr>
          <w:lang w:eastAsia="hr-HR"/>
        </w:rPr>
        <w:t xml:space="preserve">Canlı varlık, yaşayan hayvan veya bitkidir. </w:t>
      </w:r>
    </w:p>
    <w:p w:rsidR="004A0257" w:rsidRPr="00223616" w:rsidRDefault="004A0257">
      <w:pPr>
        <w:keepNext/>
        <w:spacing w:before="120" w:after="120" w:line="276" w:lineRule="auto"/>
        <w:ind w:firstLine="708"/>
        <w:contextualSpacing/>
        <w:jc w:val="both"/>
        <w:rPr>
          <w:lang w:eastAsia="hr-HR"/>
        </w:rPr>
      </w:pPr>
      <w:r w:rsidRPr="00223616">
        <w:rPr>
          <w:lang w:eastAsia="hr-HR"/>
        </w:rPr>
        <w:t>Hasat, ürünün canlı varlıklardan ayrılması veya canlı varlığın yaşam sürecinin sona ermesidir.</w:t>
      </w:r>
    </w:p>
    <w:p w:rsidR="004A0257" w:rsidRPr="00223616" w:rsidRDefault="004A0257">
      <w:pPr>
        <w:spacing w:before="120" w:after="120" w:line="276" w:lineRule="auto"/>
        <w:ind w:firstLine="708"/>
        <w:jc w:val="both"/>
      </w:pPr>
      <w:r w:rsidRPr="00223616">
        <w:t xml:space="preserve">Canlı varlıklardan hasatı yapılan ürünler (yumurta, et ürünleri, </w:t>
      </w:r>
      <w:r w:rsidRPr="00223616">
        <w:rPr>
          <w:spacing w:val="-1"/>
        </w:rPr>
        <w:t xml:space="preserve">meyveler vb.) ile yaşam süreci sona erenler “Canlı Varlıklar”da değil “Stoklar” içinde gösterilir. Biyolojik dönüşüm olmaksızın canlı varlıkların olduğu gibi alınıp satılması halinde bunlar stoklar içinde gösterilir. </w:t>
      </w:r>
    </w:p>
    <w:p w:rsidR="004A0257" w:rsidRPr="00223616" w:rsidRDefault="004A0257" w:rsidP="00377BCD">
      <w:pPr>
        <w:keepNext/>
        <w:spacing w:before="240" w:after="120" w:line="276" w:lineRule="auto"/>
        <w:ind w:firstLine="709"/>
        <w:rPr>
          <w:b/>
        </w:rPr>
      </w:pPr>
      <w:r w:rsidRPr="00223616">
        <w:rPr>
          <w:b/>
        </w:rPr>
        <w:lastRenderedPageBreak/>
        <w:t>Peşin Ödenmiş Giderler</w:t>
      </w:r>
    </w:p>
    <w:p w:rsidR="004A0257" w:rsidRPr="00223616" w:rsidRDefault="004A0257">
      <w:pPr>
        <w:spacing w:before="120" w:after="120" w:line="276" w:lineRule="auto"/>
        <w:ind w:firstLine="708"/>
        <w:jc w:val="both"/>
      </w:pPr>
      <w:r w:rsidRPr="00223616">
        <w:t xml:space="preserve">Genellikle tedarikçilere yapılan ve daha sonraki bir dönemde (veya dönemlerde) gider ve maliyet hesaplarına aktarılacak tutarlar bu kalemde gösterilir. Kalemin önemsiz olması durumunda ilgili tutarlar diğer dönen/duran varlıklar içinde sunulur. </w:t>
      </w:r>
    </w:p>
    <w:p w:rsidR="004A0257" w:rsidRPr="00223616" w:rsidRDefault="004A0257" w:rsidP="00377BCD">
      <w:pPr>
        <w:keepNext/>
        <w:spacing w:before="240" w:after="120" w:line="276" w:lineRule="auto"/>
        <w:ind w:firstLine="709"/>
        <w:rPr>
          <w:b/>
        </w:rPr>
      </w:pPr>
      <w:r w:rsidRPr="00223616">
        <w:rPr>
          <w:b/>
        </w:rPr>
        <w:t xml:space="preserve">Cari Dönem Vergisiyle İlgili Varlıklar </w:t>
      </w:r>
    </w:p>
    <w:p w:rsidR="004A0257" w:rsidRPr="00223616" w:rsidRDefault="004A0257">
      <w:pPr>
        <w:spacing w:before="120" w:after="120" w:line="276" w:lineRule="auto"/>
        <w:ind w:firstLine="708"/>
        <w:jc w:val="both"/>
      </w:pPr>
      <w:r w:rsidRPr="00223616">
        <w:t xml:space="preserve">TMS 12 Gelir Vergileri Standardı çerçevesinde, peşin ödenen ve indirim konusu yapılabilecek gelir üzerinden ödenecek çeşitli vergi ve fonlar gibi cari dönem vergisiyle ilgili varlıklar bu kalemde gösterilir. </w:t>
      </w:r>
    </w:p>
    <w:p w:rsidR="004A0257" w:rsidRPr="00223616" w:rsidRDefault="004A0257" w:rsidP="00377BCD">
      <w:pPr>
        <w:keepNext/>
        <w:spacing w:before="240" w:after="120" w:line="276" w:lineRule="auto"/>
        <w:ind w:firstLine="709"/>
        <w:rPr>
          <w:b/>
        </w:rPr>
      </w:pPr>
      <w:r w:rsidRPr="00223616">
        <w:rPr>
          <w:b/>
        </w:rPr>
        <w:t>Diğer Dönen/Duran Varlıklar</w:t>
      </w:r>
    </w:p>
    <w:p w:rsidR="004A0257" w:rsidRPr="00223616" w:rsidRDefault="004A0257">
      <w:pPr>
        <w:spacing w:before="120" w:after="120" w:line="276" w:lineRule="auto"/>
        <w:ind w:firstLine="708"/>
        <w:jc w:val="both"/>
      </w:pPr>
      <w:r w:rsidRPr="00223616">
        <w:t>Devreden KDV, indirim KDV, diğer KDV, sayım ve tesellüm noksanları gibi yukarıdaki kalemlerde gösterilmeyen dönen/duran varlıklar bu kalemde gösterilir.</w:t>
      </w:r>
    </w:p>
    <w:p w:rsidR="004A0257" w:rsidRPr="00223616" w:rsidRDefault="004A0257" w:rsidP="00377BCD">
      <w:pPr>
        <w:keepNext/>
        <w:spacing w:before="240" w:after="120" w:line="276" w:lineRule="auto"/>
        <w:ind w:firstLine="709"/>
        <w:rPr>
          <w:b/>
        </w:rPr>
      </w:pPr>
      <w:r w:rsidRPr="00223616">
        <w:rPr>
          <w:b/>
        </w:rPr>
        <w:t xml:space="preserve">Satış Amaçlı Sınıflandırılan Duran Varlıklar </w:t>
      </w:r>
    </w:p>
    <w:p w:rsidR="004A0257" w:rsidRPr="00223616" w:rsidRDefault="004A0257">
      <w:pPr>
        <w:spacing w:before="120" w:after="120" w:line="276" w:lineRule="auto"/>
        <w:ind w:firstLine="708"/>
        <w:jc w:val="both"/>
      </w:pPr>
      <w:r w:rsidRPr="00223616">
        <w:t xml:space="preserve">TFRS 5 </w:t>
      </w:r>
      <w:r w:rsidRPr="00223616">
        <w:rPr>
          <w:bCs/>
        </w:rPr>
        <w:t>Satış Amaçlı Elde Tutulan Duran Varlıklar ve Durdurulan Faaliyetler Standardı</w:t>
      </w:r>
      <w:r w:rsidRPr="00223616">
        <w:t xml:space="preserve"> çerçevesinde, defter değeri sürdürülmekte olan kullanımdan ziyade satış işlemi vasıtasıyla geri kazanılacak olması nedeniyle satış amaçlı olarak sınıflandırılmış duran varlıklar ile elden çıkarılacak gruplara ilişkin tüm varlıklar bu kalemde gösterilir. </w:t>
      </w:r>
    </w:p>
    <w:p w:rsidR="004A0257" w:rsidRPr="00223616" w:rsidRDefault="004A0257">
      <w:pPr>
        <w:spacing w:before="120" w:after="120" w:line="276" w:lineRule="auto"/>
        <w:ind w:firstLine="708"/>
        <w:jc w:val="both"/>
      </w:pPr>
      <w:r w:rsidRPr="00223616">
        <w:t xml:space="preserve">Ayrıca, TFRS 5 uyarınca ortaklara dağıtım amacıyla sınıflandırılmış duran varlıklar ile elden çıkarılacak gruplara ilişkin tüm varlıklar da, bunların ortaklara dağıtma yönünde taahhütte bulunulduğu andan itibaren bu kalemde gösterilir. Bu durumda kalem ismi, bu varlıkları ifade edecek şekilde isimlendirebilir.  </w:t>
      </w:r>
    </w:p>
    <w:p w:rsidR="004A0257" w:rsidRPr="00223616" w:rsidRDefault="004A0257">
      <w:pPr>
        <w:spacing w:before="120" w:after="120" w:line="276" w:lineRule="auto"/>
        <w:ind w:firstLine="708"/>
        <w:jc w:val="both"/>
      </w:pPr>
      <w:r w:rsidRPr="00223616">
        <w:t>Uygulamada bu kalemin adı, içinde yer verilen varlık grubu itibarıyla da kullanılabilir. Örneğin, “Satış Amaçlı Sınıflandırılan Gruplara İlişkin Varlıklar”, “Ortaklara Dağıtım Amacıyla Sınıflandırılan Duran Varlıklar” vb. olarak isimlendirilebilir.</w:t>
      </w:r>
    </w:p>
    <w:p w:rsidR="004A0257" w:rsidRPr="00223616" w:rsidRDefault="004A0257" w:rsidP="00377BCD">
      <w:pPr>
        <w:keepNext/>
        <w:spacing w:before="240" w:after="120" w:line="276" w:lineRule="auto"/>
        <w:ind w:firstLine="709"/>
        <w:rPr>
          <w:b/>
          <w:bCs/>
        </w:rPr>
      </w:pPr>
      <w:r w:rsidRPr="00223616">
        <w:rPr>
          <w:b/>
        </w:rPr>
        <w:t>Özkaynak Yöntemiyle Değerlenen Yatırımlar</w:t>
      </w:r>
    </w:p>
    <w:p w:rsidR="004A0257" w:rsidRPr="00223616" w:rsidRDefault="004A0257">
      <w:pPr>
        <w:spacing w:before="120" w:after="120" w:line="276" w:lineRule="auto"/>
        <w:ind w:firstLine="708"/>
        <w:jc w:val="both"/>
        <w:rPr>
          <w:bCs/>
        </w:rPr>
      </w:pPr>
      <w:r w:rsidRPr="00223616">
        <w:rPr>
          <w:bCs/>
        </w:rPr>
        <w:t>TMS 28 İştiraklerdeki ve İş Ortaklıklarındaki Yatırımlar Standardı uyarınca özkaynak yöntemiyle değerlenen iştirakler ile iş ortaklıkları bu kalemde gösterilir.</w:t>
      </w:r>
    </w:p>
    <w:p w:rsidR="004A0257" w:rsidRPr="00223616" w:rsidRDefault="004A0257" w:rsidP="00377BCD">
      <w:pPr>
        <w:keepNext/>
        <w:spacing w:before="240" w:after="120" w:line="276" w:lineRule="auto"/>
        <w:ind w:firstLine="709"/>
        <w:rPr>
          <w:b/>
        </w:rPr>
      </w:pPr>
      <w:r w:rsidRPr="00223616">
        <w:rPr>
          <w:b/>
        </w:rPr>
        <w:t>Yatırım Amaçlı Gayrimenkuller</w:t>
      </w:r>
    </w:p>
    <w:p w:rsidR="004A0257" w:rsidRPr="00223616" w:rsidRDefault="004A0257">
      <w:pPr>
        <w:spacing w:before="120" w:after="120" w:line="276" w:lineRule="auto"/>
        <w:ind w:firstLine="708"/>
        <w:jc w:val="both"/>
        <w:rPr>
          <w:bCs/>
        </w:rPr>
      </w:pPr>
      <w:r w:rsidRPr="00223616">
        <w:rPr>
          <w:bCs/>
        </w:rPr>
        <w:t>TMS 40 Yatırım Amaçlı Gayrimenkuller Standardı çerçevesinde, kira geliri veya değer artış kazancı ya da her ikisini birden elde etmek amacıyla (sahibi veya finansal kiralama sözleşmesine göre kiracı tarafından) elde tutulan gayrimenkuller (arsa, bina, arsa ve bina, binanın bir kısmı) bu kalemde gösterilir. Gayrimenkulün finansal kiralamaya konu olması halinde TMS 17 Kiralama İşlemleri Standardında belirtilen açıklamalar ilave olarak yapılır.</w:t>
      </w:r>
    </w:p>
    <w:p w:rsidR="004A0257" w:rsidRPr="00223616" w:rsidRDefault="004A0257">
      <w:pPr>
        <w:spacing w:before="120" w:after="120" w:line="276" w:lineRule="auto"/>
        <w:ind w:firstLine="708"/>
        <w:jc w:val="both"/>
        <w:rPr>
          <w:bCs/>
        </w:rPr>
      </w:pPr>
      <w:r w:rsidRPr="00223616">
        <w:rPr>
          <w:bCs/>
        </w:rPr>
        <w:t>Yatırım amaçlı gayrimenkul tanımına girmesi ve kiracının gerçeğe uygun değer yöntemini kullanması durumunda, faaliyet kiralaması çerçevesinde kiracı tarafından elde tutulan gayrimenkule ilişkin bir hakkın yatırım amaçlı gayrimenkul olarak bu kalemde gösterilmesi mümkündür.</w:t>
      </w:r>
    </w:p>
    <w:p w:rsidR="004A0257" w:rsidRPr="00223616" w:rsidRDefault="004A0257" w:rsidP="00377BCD">
      <w:pPr>
        <w:keepNext/>
        <w:spacing w:before="240" w:after="120" w:line="276" w:lineRule="auto"/>
        <w:ind w:firstLine="709"/>
        <w:rPr>
          <w:b/>
        </w:rPr>
      </w:pPr>
      <w:r w:rsidRPr="00223616">
        <w:rPr>
          <w:b/>
        </w:rPr>
        <w:lastRenderedPageBreak/>
        <w:t>Maddi Duran Varlıklar</w:t>
      </w:r>
    </w:p>
    <w:p w:rsidR="004A0257" w:rsidRPr="00223616" w:rsidRDefault="004A0257" w:rsidP="00297F2E">
      <w:pPr>
        <w:keepLines/>
        <w:spacing w:before="120" w:after="120" w:line="276" w:lineRule="auto"/>
        <w:ind w:firstLine="709"/>
        <w:jc w:val="both"/>
        <w:rPr>
          <w:bCs/>
        </w:rPr>
      </w:pPr>
      <w:r w:rsidRPr="00223616">
        <w:rPr>
          <w:bCs/>
        </w:rPr>
        <w:t>Mal ve hizmet üretimi veya arzında kullanılmak, başkalarına kiraya verilmek veya idari amaçlar çerçevesinde kullanılmak üzere elde tutulan ve bir dönemden fazla kullanımı öngörülen fiziki niteliği bulunan duran varlıklardır. TMS uyarınca maddi duran varlıklar, Finansal Durum Tablosunda ya da dipnotlarda, arazi ve arsalar, binalar, tesis, makine ve cihazlar, taşıtlar, demirbaşlar, yapılmakta olan yatırımlar, maden kaynaklarının araştırılması ve değerlendirilmesine ilişkin varlıklar, diğer maddi varlıklar vb. şeklinde sınıflandırılabilir.</w:t>
      </w:r>
    </w:p>
    <w:p w:rsidR="004A0257" w:rsidRPr="00223616" w:rsidRDefault="004A0257">
      <w:pPr>
        <w:spacing w:before="120" w:after="120" w:line="276" w:lineRule="auto"/>
        <w:ind w:firstLine="708"/>
        <w:jc w:val="both"/>
        <w:rPr>
          <w:bCs/>
        </w:rPr>
      </w:pPr>
      <w:r w:rsidRPr="00223616">
        <w:rPr>
          <w:bCs/>
        </w:rPr>
        <w:t>Varlıkların nitelikleri ve işletmedeki fonksiyonu ile TMS 1’de yer alan diğer kriterler göz önünde bulundurularak önemine binaen ayrıca sunulması gerekenler Finansal Durum Tablosunda ayrı bir kalem olarak gösterilir.</w:t>
      </w:r>
    </w:p>
    <w:p w:rsidR="004A0257" w:rsidRPr="00223616" w:rsidRDefault="004A0257">
      <w:pPr>
        <w:spacing w:before="120" w:after="120" w:line="276" w:lineRule="auto"/>
        <w:ind w:firstLine="708"/>
        <w:jc w:val="both"/>
        <w:rPr>
          <w:bCs/>
        </w:rPr>
      </w:pPr>
      <w:r w:rsidRPr="00223616">
        <w:rPr>
          <w:bCs/>
        </w:rPr>
        <w:t xml:space="preserve">Maddi duran varlık alımları için verilmiş olan avanslar, ilgili varlık aktifleştirilene kadar bu kalemde değil, “Peşin Ödenmiş Giderler” kalemi altında gösterilir. </w:t>
      </w:r>
    </w:p>
    <w:p w:rsidR="004A0257" w:rsidRPr="00223616" w:rsidRDefault="004A0257" w:rsidP="00377BCD">
      <w:pPr>
        <w:keepNext/>
        <w:spacing w:before="240" w:after="120" w:line="276" w:lineRule="auto"/>
        <w:ind w:firstLine="709"/>
        <w:rPr>
          <w:b/>
        </w:rPr>
      </w:pPr>
      <w:r w:rsidRPr="00223616">
        <w:rPr>
          <w:b/>
        </w:rPr>
        <w:t>Maddi Olmayan Duran Varlıklar</w:t>
      </w:r>
    </w:p>
    <w:p w:rsidR="004A0257" w:rsidRPr="00223616" w:rsidRDefault="004A0257">
      <w:pPr>
        <w:spacing w:before="120" w:after="120" w:line="276" w:lineRule="auto"/>
        <w:ind w:firstLine="708"/>
        <w:jc w:val="both"/>
        <w:rPr>
          <w:bCs/>
        </w:rPr>
      </w:pPr>
      <w:r w:rsidRPr="00223616">
        <w:rPr>
          <w:bCs/>
        </w:rPr>
        <w:t xml:space="preserve">Parasal olmayan, fiziksel niteliği bulunmayan, tanımlanabilir duran varlıklar bu kalemde gösterilir. </w:t>
      </w:r>
    </w:p>
    <w:p w:rsidR="004A0257" w:rsidRPr="00223616" w:rsidRDefault="004A0257">
      <w:pPr>
        <w:spacing w:before="120" w:after="120" w:line="276" w:lineRule="auto"/>
        <w:ind w:firstLine="708"/>
        <w:jc w:val="both"/>
        <w:rPr>
          <w:bCs/>
        </w:rPr>
      </w:pPr>
      <w:r w:rsidRPr="00223616">
        <w:rPr>
          <w:bCs/>
        </w:rPr>
        <w:t xml:space="preserve">Bu varlıklardan şerefiye, tek olarak tanımlanamayan ve ayrı olarak kaydedilemeyen, bir işletme birleşmesinde edinilmiş diğer varlıklardan ortaya çıkan gelecekteki ekonomik faydaları simgeleyen varlık olup örnek formata uygun olarak Finansal Durum Tablosunda ayrıca gösterilir. </w:t>
      </w:r>
    </w:p>
    <w:p w:rsidR="004A0257" w:rsidRPr="00223616" w:rsidRDefault="004A0257">
      <w:pPr>
        <w:spacing w:before="120" w:after="120" w:line="276" w:lineRule="auto"/>
        <w:ind w:firstLine="708"/>
        <w:jc w:val="both"/>
        <w:rPr>
          <w:bCs/>
        </w:rPr>
      </w:pPr>
      <w:r w:rsidRPr="00223616">
        <w:rPr>
          <w:bCs/>
        </w:rPr>
        <w:t xml:space="preserve">Şerefiye dışındaki maddi olmayan duran varlıklar, haklar, geliştirme giderleri, yazılım programları, -petrol, doğal gaz gibi- yenilenemeyen kaynaklara ilişkin haklar ve rezervler, maden kaynaklarının araştırılması ve değerlendirilmesine ilişkin varlıklar, diğer maddi olmayan varlıklar şeklinde sınıflandırılabilir. </w:t>
      </w:r>
    </w:p>
    <w:p w:rsidR="004A0257" w:rsidRPr="00223616" w:rsidRDefault="004A0257">
      <w:pPr>
        <w:spacing w:before="120" w:after="120" w:line="276" w:lineRule="auto"/>
        <w:ind w:firstLine="708"/>
        <w:jc w:val="both"/>
        <w:rPr>
          <w:bCs/>
        </w:rPr>
      </w:pPr>
      <w:r w:rsidRPr="00223616">
        <w:rPr>
          <w:bCs/>
        </w:rPr>
        <w:t>Maddi olmayan duran varlık alımları için verilmiş olan avanslar, ilgili varlık aktifleştirilene kadar bu kalemde değil, “Peşin Ödenmiş Giderler” kalemi altında gösterilir.</w:t>
      </w:r>
    </w:p>
    <w:p w:rsidR="004A0257" w:rsidRPr="00223616" w:rsidRDefault="004A0257">
      <w:pPr>
        <w:spacing w:before="120" w:after="120" w:line="276" w:lineRule="auto"/>
        <w:ind w:firstLine="708"/>
        <w:jc w:val="both"/>
        <w:rPr>
          <w:bCs/>
        </w:rPr>
      </w:pPr>
      <w:r w:rsidRPr="00223616">
        <w:rPr>
          <w:bCs/>
        </w:rPr>
        <w:t xml:space="preserve">Şerefiyenin önemsiz olması halinde, maddi olmayan duran varlıklar, alt kalemler açılmaksızın tek bir kalemde gösterilebilir.  </w:t>
      </w:r>
    </w:p>
    <w:p w:rsidR="004A0257" w:rsidRPr="00223616" w:rsidRDefault="004A0257" w:rsidP="00377BCD">
      <w:pPr>
        <w:keepNext/>
        <w:spacing w:before="240" w:after="120" w:line="276" w:lineRule="auto"/>
        <w:ind w:firstLine="709"/>
        <w:rPr>
          <w:b/>
        </w:rPr>
      </w:pPr>
      <w:r w:rsidRPr="00223616">
        <w:rPr>
          <w:b/>
        </w:rPr>
        <w:t>Ertelenmiş Vergi Varlığı</w:t>
      </w:r>
    </w:p>
    <w:p w:rsidR="004A0257" w:rsidRPr="00223616" w:rsidRDefault="004A0257">
      <w:pPr>
        <w:spacing w:before="120" w:after="120" w:line="276" w:lineRule="auto"/>
        <w:ind w:firstLine="708"/>
        <w:jc w:val="both"/>
        <w:rPr>
          <w:b/>
          <w:bCs/>
        </w:rPr>
      </w:pPr>
      <w:r w:rsidRPr="00223616">
        <w:rPr>
          <w:bCs/>
        </w:rPr>
        <w:t xml:space="preserve">Ertelenmiş vergi varlıkları, indirilebilir geçici farklar, gelecek dönemlere devreden kullanılmamış mali zararlar ve gelecek dönemlere devreden kullanılmamış vergi avantajları nedeniyle gelir üzerinden alınan vergilere ilişkin gelecek dönemlerde geri kazanılacak olan tutarları ifade eder. </w:t>
      </w:r>
    </w:p>
    <w:p w:rsidR="004A0257" w:rsidRPr="00223616" w:rsidRDefault="004A0257">
      <w:pPr>
        <w:spacing w:before="120" w:after="120" w:line="276" w:lineRule="auto"/>
        <w:ind w:firstLine="708"/>
        <w:jc w:val="both"/>
        <w:rPr>
          <w:b/>
          <w:bCs/>
        </w:rPr>
      </w:pPr>
      <w:r w:rsidRPr="00223616">
        <w:rPr>
          <w:bCs/>
        </w:rPr>
        <w:t xml:space="preserve">Vergi mevzuatı açısından indirim imkanı olmayan (sürekli) tutarlara ilişkin olarak ertelenmiş vergi varlığı kalemi kullanılmaz. </w:t>
      </w:r>
    </w:p>
    <w:p w:rsidR="004A0257" w:rsidRPr="00223616" w:rsidRDefault="004A0257">
      <w:pPr>
        <w:rPr>
          <w:b/>
        </w:rPr>
      </w:pPr>
      <w:r w:rsidRPr="00223616">
        <w:rPr>
          <w:b/>
        </w:rPr>
        <w:br w:type="page"/>
      </w:r>
    </w:p>
    <w:p w:rsidR="004A0257" w:rsidRPr="00223616" w:rsidRDefault="004A0257" w:rsidP="00377BCD">
      <w:pPr>
        <w:keepNext/>
        <w:spacing w:before="240" w:after="120" w:line="276" w:lineRule="auto"/>
        <w:ind w:firstLine="709"/>
        <w:rPr>
          <w:b/>
        </w:rPr>
      </w:pPr>
      <w:r w:rsidRPr="00223616">
        <w:rPr>
          <w:b/>
        </w:rPr>
        <w:t xml:space="preserve">KAYNAKLAR </w:t>
      </w:r>
    </w:p>
    <w:p w:rsidR="004A0257" w:rsidRPr="00223616" w:rsidRDefault="004A0257" w:rsidP="00377BCD">
      <w:pPr>
        <w:keepNext/>
        <w:spacing w:before="240" w:after="120" w:line="276" w:lineRule="auto"/>
        <w:ind w:firstLine="709"/>
        <w:rPr>
          <w:b/>
        </w:rPr>
      </w:pPr>
      <w:r w:rsidRPr="00223616">
        <w:rPr>
          <w:b/>
        </w:rPr>
        <w:t>YÜKÜMLÜLÜKLER</w:t>
      </w:r>
    </w:p>
    <w:p w:rsidR="004A0257" w:rsidRPr="00223616" w:rsidRDefault="004A0257">
      <w:pPr>
        <w:spacing w:before="120" w:after="120" w:line="276" w:lineRule="auto"/>
        <w:ind w:firstLine="709"/>
        <w:jc w:val="both"/>
        <w:rPr>
          <w:bCs/>
        </w:rPr>
      </w:pPr>
      <w:r w:rsidRPr="00223616">
        <w:rPr>
          <w:rFonts w:ascii="TimesNewRomanPS-BoldMT" w:hAnsi="TimesNewRomanPS-BoldMT" w:cs="TimesNewRomanPS-BoldMT"/>
          <w:bCs/>
        </w:rPr>
        <w:t>Yükümlülükler</w:t>
      </w:r>
      <w:r w:rsidRPr="00223616">
        <w:t xml:space="preserve">, geçmişte meydana gelen olaylardan kaynaklanan ve ödenmesi/ifası durumunda, ekonomik fayda içeren değerlerin işletmeden çıkışına neden olacak olan mevcut zorunluluklardır. </w:t>
      </w:r>
      <w:r w:rsidRPr="00223616">
        <w:rPr>
          <w:bCs/>
        </w:rPr>
        <w:t>Bu tanım, yükümlülüklerin temel özelliklerini belirtmekte, bunların Finansal Durum Tablosunda yer verilebilmesi için karşılamaları gereken temel kriterleri belirlememektedir. Bu nedenle, yükümlülük tanımı, finansal tablolara yansıtma kriterlerini taşımadığı için Finansal Durum Tablosunda yer verilemeyen yükümlülükleri de kapsamaktadır. Yükümlülük tanımını karşılayan bir kalem ancak aşağıdaki kriterleri sağlaması halinde Finansal Durum Tablosunda gösterilebilmektedir:</w:t>
      </w:r>
    </w:p>
    <w:p w:rsidR="004A0257" w:rsidRPr="00223616" w:rsidRDefault="004A0257">
      <w:pPr>
        <w:spacing w:before="120" w:after="120" w:line="276" w:lineRule="auto"/>
        <w:ind w:left="1134" w:hanging="425"/>
        <w:jc w:val="both"/>
        <w:rPr>
          <w:bCs/>
        </w:rPr>
      </w:pPr>
      <w:r w:rsidRPr="00223616">
        <w:rPr>
          <w:bCs/>
        </w:rPr>
        <w:t xml:space="preserve">(a) </w:t>
      </w:r>
      <w:r w:rsidRPr="00223616">
        <w:rPr>
          <w:bCs/>
        </w:rPr>
        <w:tab/>
        <w:t xml:space="preserve">İlgili kaleme ilişkin gelecekteki ekonomik yararların işletmeden çıkışının olası olması ve </w:t>
      </w:r>
    </w:p>
    <w:p w:rsidR="004A0257" w:rsidRPr="00223616" w:rsidRDefault="004A0257">
      <w:pPr>
        <w:spacing w:before="120" w:after="120" w:line="276" w:lineRule="auto"/>
        <w:ind w:left="1134" w:hanging="425"/>
        <w:jc w:val="both"/>
        <w:rPr>
          <w:sz w:val="22"/>
          <w:szCs w:val="22"/>
        </w:rPr>
      </w:pPr>
      <w:r w:rsidRPr="00223616">
        <w:rPr>
          <w:bCs/>
        </w:rPr>
        <w:t>(b)</w:t>
      </w:r>
      <w:r w:rsidRPr="00223616">
        <w:rPr>
          <w:bCs/>
        </w:rPr>
        <w:tab/>
        <w:t>Maliyetinin veya değerinin güvenilir olarak ölçülebilmesi.</w:t>
      </w:r>
    </w:p>
    <w:p w:rsidR="004A0257" w:rsidRPr="00223616" w:rsidRDefault="004A0257" w:rsidP="00377BCD">
      <w:pPr>
        <w:keepNext/>
        <w:spacing w:before="240" w:after="120" w:line="276" w:lineRule="auto"/>
        <w:ind w:firstLine="709"/>
        <w:rPr>
          <w:b/>
        </w:rPr>
      </w:pPr>
      <w:r w:rsidRPr="00223616">
        <w:rPr>
          <w:b/>
        </w:rPr>
        <w:t xml:space="preserve">Kısa Vadeli / Uzun Vadeli Yükümlülükler </w:t>
      </w:r>
    </w:p>
    <w:p w:rsidR="004A0257" w:rsidRPr="00223616" w:rsidRDefault="004A0257">
      <w:pPr>
        <w:spacing w:before="120" w:after="120" w:line="276" w:lineRule="auto"/>
        <w:ind w:firstLine="708"/>
        <w:jc w:val="both"/>
        <w:rPr>
          <w:bCs/>
        </w:rPr>
      </w:pPr>
      <w:r w:rsidRPr="00223616">
        <w:rPr>
          <w:bCs/>
        </w:rPr>
        <w:t>TMS 1’in 69-76 ncı paragrafları çerçevesinde, aşağıdaki özelliklerden herhangi birini taşıyan yükümlülükler, kısa vadeli olarak sınıflandırılır:</w:t>
      </w:r>
    </w:p>
    <w:p w:rsidR="004A0257" w:rsidRPr="00223616" w:rsidRDefault="004A0257">
      <w:pPr>
        <w:spacing w:before="120" w:after="120" w:line="276" w:lineRule="auto"/>
        <w:ind w:left="1276" w:hanging="568"/>
        <w:jc w:val="both"/>
        <w:rPr>
          <w:bCs/>
        </w:rPr>
      </w:pPr>
      <w:r w:rsidRPr="00223616">
        <w:rPr>
          <w:bCs/>
        </w:rPr>
        <w:t xml:space="preserve">(a) </w:t>
      </w:r>
      <w:r w:rsidRPr="00223616">
        <w:rPr>
          <w:bCs/>
        </w:rPr>
        <w:tab/>
        <w:t>Normal faaliyet döngüsü içinde ödenmesinin beklenmesi;</w:t>
      </w:r>
    </w:p>
    <w:p w:rsidR="004A0257" w:rsidRPr="00223616" w:rsidRDefault="004A0257">
      <w:pPr>
        <w:spacing w:before="120" w:after="120" w:line="276" w:lineRule="auto"/>
        <w:ind w:left="1276" w:hanging="568"/>
        <w:jc w:val="both"/>
        <w:rPr>
          <w:bCs/>
        </w:rPr>
      </w:pPr>
      <w:r w:rsidRPr="00223616">
        <w:rPr>
          <w:bCs/>
        </w:rPr>
        <w:t xml:space="preserve">(b) </w:t>
      </w:r>
      <w:r w:rsidRPr="00223616">
        <w:rPr>
          <w:bCs/>
        </w:rPr>
        <w:tab/>
        <w:t>Öncelikle ticari amaçla elde tutulması;</w:t>
      </w:r>
    </w:p>
    <w:p w:rsidR="004A0257" w:rsidRPr="00223616" w:rsidRDefault="004A0257">
      <w:pPr>
        <w:spacing w:before="120" w:after="120" w:line="276" w:lineRule="auto"/>
        <w:ind w:left="1276" w:hanging="568"/>
        <w:jc w:val="both"/>
        <w:rPr>
          <w:bCs/>
        </w:rPr>
      </w:pPr>
      <w:r w:rsidRPr="00223616">
        <w:rPr>
          <w:bCs/>
        </w:rPr>
        <w:t xml:space="preserve">(c) </w:t>
      </w:r>
      <w:r w:rsidRPr="00223616">
        <w:rPr>
          <w:bCs/>
        </w:rPr>
        <w:tab/>
        <w:t>Raporlama döneminden (bilanço tarihinden) sonra on iki ay içinde ödenecek olması veya</w:t>
      </w:r>
    </w:p>
    <w:p w:rsidR="004A0257" w:rsidRPr="00223616" w:rsidRDefault="004A0257">
      <w:pPr>
        <w:spacing w:before="120" w:after="120" w:line="276" w:lineRule="auto"/>
        <w:ind w:left="1276" w:hanging="568"/>
        <w:jc w:val="both"/>
        <w:rPr>
          <w:bCs/>
        </w:rPr>
      </w:pPr>
      <w:r w:rsidRPr="00223616">
        <w:rPr>
          <w:bCs/>
        </w:rPr>
        <w:t xml:space="preserve">(d) </w:t>
      </w:r>
      <w:r w:rsidRPr="00223616">
        <w:rPr>
          <w:bCs/>
        </w:rPr>
        <w:tab/>
        <w:t>İşletmenin yükümlülüğün ödenmesini, raporlama döneminin (bilanço tarihinin) sonundan itibaren en az on iki ay süreyle erteleyebilmesine yönelik koşulsuz bir hakkının bulunmaması. Yükümlülüğün, karşı tarafın seçimine bağlı olarak özkaynağa dayalı finansal araç ihraç edilmesi suretiyle ödenmesine yönelik hükümler, sınıflandırılmasını etkilemez.</w:t>
      </w:r>
    </w:p>
    <w:p w:rsidR="004A0257" w:rsidRPr="00223616" w:rsidRDefault="004A0257">
      <w:pPr>
        <w:spacing w:before="120" w:after="120" w:line="276" w:lineRule="auto"/>
        <w:ind w:firstLine="708"/>
        <w:jc w:val="both"/>
        <w:rPr>
          <w:bCs/>
        </w:rPr>
      </w:pPr>
      <w:r w:rsidRPr="00223616">
        <w:rPr>
          <w:bCs/>
        </w:rPr>
        <w:t>İşletme, diğer bütün yükümlülüklerini uzun vadeli olarak sınıflandırır.</w:t>
      </w:r>
    </w:p>
    <w:p w:rsidR="004A0257" w:rsidRPr="00223616" w:rsidRDefault="004A0257" w:rsidP="00377BCD">
      <w:pPr>
        <w:keepNext/>
        <w:spacing w:before="240" w:after="120" w:line="276" w:lineRule="auto"/>
        <w:ind w:firstLine="709"/>
        <w:rPr>
          <w:b/>
        </w:rPr>
      </w:pPr>
      <w:r w:rsidRPr="00223616">
        <w:rPr>
          <w:b/>
        </w:rPr>
        <w:t>Borçlanmalar</w:t>
      </w:r>
    </w:p>
    <w:p w:rsidR="004A0257" w:rsidRPr="00223616" w:rsidRDefault="004A0257">
      <w:pPr>
        <w:spacing w:before="120" w:after="120" w:line="276" w:lineRule="auto"/>
        <w:ind w:firstLine="708"/>
        <w:jc w:val="both"/>
      </w:pPr>
      <w:r w:rsidRPr="00223616">
        <w:t xml:space="preserve">TMS 32’de tanımlanan finansal yükümlülüklerden, borçlanma niteliğine sahip olan, diğer bir ifadeyle ilk muhasebeleştirmeden sonra etkin faiz yöntemiyle hesaplanan itfa edilmiş maliyetinden ölçülen banka kredileri, ihraç edilmiş tahvil, bono ve senetler, bunlardan uzun dönemli olanların anapara taksitleri ve faizleri, finansal kiralama işlemlerinden borçlar gibi finansal piyasalardan yapılan borçlanmalar bu kalemde gösterilir. </w:t>
      </w:r>
    </w:p>
    <w:p w:rsidR="004A0257" w:rsidRPr="00223616" w:rsidRDefault="004A0257">
      <w:pPr>
        <w:spacing w:before="120" w:after="120" w:line="276" w:lineRule="auto"/>
        <w:ind w:firstLine="708"/>
        <w:jc w:val="both"/>
      </w:pPr>
      <w:r w:rsidRPr="00223616">
        <w:t>Finansal borçlanmalardan kısa vadeli yükümlülüklere ilişkin yukarıda yer verilen özellikleri taşıyanlar kısa vadeli, diğerleri uzun vadeli olarak sınıflandırılır.</w:t>
      </w:r>
    </w:p>
    <w:p w:rsidR="004A0257" w:rsidRPr="00223616" w:rsidRDefault="004A0257">
      <w:pPr>
        <w:spacing w:before="120" w:after="120" w:line="276" w:lineRule="auto"/>
        <w:ind w:firstLine="708"/>
        <w:jc w:val="both"/>
        <w:rPr>
          <w:bCs/>
          <w:sz w:val="20"/>
          <w:szCs w:val="20"/>
        </w:rPr>
      </w:pPr>
      <w:r w:rsidRPr="00223616">
        <w:lastRenderedPageBreak/>
        <w:t>Finansal borçlanmalarla ilgili olarak TFRS 7 Finansal Araçlar: Açıklamalar Standardı çerçevesinde dipnotlarda ilgili açıklamalar yapılır.</w:t>
      </w:r>
      <w:r w:rsidRPr="00223616">
        <w:rPr>
          <w:bCs/>
          <w:sz w:val="20"/>
          <w:szCs w:val="20"/>
        </w:rPr>
        <w:t xml:space="preserve"> </w:t>
      </w:r>
    </w:p>
    <w:p w:rsidR="004A0257" w:rsidRPr="00223616" w:rsidRDefault="004A0257" w:rsidP="00377BCD">
      <w:pPr>
        <w:keepNext/>
        <w:spacing w:before="240" w:after="120" w:line="276" w:lineRule="auto"/>
        <w:ind w:firstLine="709"/>
        <w:rPr>
          <w:b/>
        </w:rPr>
      </w:pPr>
      <w:r w:rsidRPr="00223616">
        <w:rPr>
          <w:b/>
        </w:rPr>
        <w:t>Uzun Vadeli Borçlanmaların Kısa Vadeli Kısımları</w:t>
      </w:r>
    </w:p>
    <w:p w:rsidR="004A0257" w:rsidRPr="00223616" w:rsidRDefault="004A0257">
      <w:pPr>
        <w:spacing w:before="120" w:after="120" w:line="276" w:lineRule="auto"/>
        <w:ind w:firstLine="708"/>
        <w:jc w:val="both"/>
      </w:pPr>
      <w:r w:rsidRPr="00223616">
        <w:rPr>
          <w:bCs/>
        </w:rPr>
        <w:t>Uzun vadeli borçların kısa vadeli kısımlarının gösterildiği kalemdir. Uzun vadeli borçlanmaların kısa vadeli kısımlarının önemiz olması halinde, “Kısa Vadeli Borçlanmalar”la birlikte “Finansal Borçlar” adlı yeni ve tek bir kalem altında gösterilir.</w:t>
      </w:r>
    </w:p>
    <w:p w:rsidR="004A0257" w:rsidRPr="00223616" w:rsidRDefault="004A0257" w:rsidP="00377BCD">
      <w:pPr>
        <w:keepNext/>
        <w:spacing w:before="240" w:after="120" w:line="276" w:lineRule="auto"/>
        <w:ind w:firstLine="709"/>
        <w:rPr>
          <w:b/>
        </w:rPr>
      </w:pPr>
      <w:r w:rsidRPr="00223616">
        <w:rPr>
          <w:b/>
        </w:rPr>
        <w:t>Diğer Finansal Yükümlülükler</w:t>
      </w:r>
    </w:p>
    <w:p w:rsidR="004A0257" w:rsidRPr="00223616" w:rsidRDefault="004A0257" w:rsidP="00547530">
      <w:pPr>
        <w:keepLines/>
        <w:spacing w:before="120" w:after="120" w:line="276" w:lineRule="auto"/>
        <w:ind w:firstLine="709"/>
        <w:jc w:val="both"/>
      </w:pPr>
      <w:r w:rsidRPr="00223616">
        <w:t>TMS 32’de tanımlanan finansal yükümlülüklerden, borçlanma niteliğine sahip olmayan, diğer bir ifadeyle ilk muhasebeleştirmeden sonra, etkin faiz yöntemiyle hesaplanan itfa edilmiş maliyetinden ölçülmeyen türev araçlardan kaynaklanan yükümlülükler, finansal garanti sözleşmeleri gibi finansal yükümlülükler bu kalemde gösterilir.</w:t>
      </w:r>
    </w:p>
    <w:p w:rsidR="004A0257" w:rsidRPr="00223616" w:rsidRDefault="004A0257">
      <w:pPr>
        <w:spacing w:before="120" w:after="120" w:line="276" w:lineRule="auto"/>
        <w:ind w:firstLine="708"/>
        <w:jc w:val="both"/>
        <w:rPr>
          <w:b/>
        </w:rPr>
      </w:pPr>
      <w:r w:rsidRPr="00223616">
        <w:t>Diğer finansal borçlar</w:t>
      </w:r>
      <w:r w:rsidRPr="00223616">
        <w:rPr>
          <w:b/>
        </w:rPr>
        <w:t xml:space="preserve"> </w:t>
      </w:r>
      <w:r w:rsidRPr="00223616">
        <w:t>ilgili olarak TFRS 7 çerçevesinde dipnotlarda ilgili açıklamalar yapılır.</w:t>
      </w:r>
      <w:r w:rsidRPr="00223616">
        <w:rPr>
          <w:bCs/>
        </w:rPr>
        <w:t xml:space="preserve">  </w:t>
      </w:r>
    </w:p>
    <w:p w:rsidR="004A0257" w:rsidRPr="00223616" w:rsidRDefault="004A0257" w:rsidP="00377BCD">
      <w:pPr>
        <w:keepNext/>
        <w:spacing w:before="240" w:after="120" w:line="276" w:lineRule="auto"/>
        <w:ind w:firstLine="709"/>
        <w:rPr>
          <w:b/>
        </w:rPr>
      </w:pPr>
      <w:r w:rsidRPr="00223616">
        <w:rPr>
          <w:b/>
        </w:rPr>
        <w:t>Finans Sektörü Faaliyetlerinden Borçlar</w:t>
      </w:r>
    </w:p>
    <w:p w:rsidR="004A0257" w:rsidRPr="00223616" w:rsidRDefault="004A0257">
      <w:pPr>
        <w:spacing w:before="120" w:after="120" w:line="276" w:lineRule="auto"/>
        <w:ind w:firstLine="708"/>
        <w:jc w:val="both"/>
      </w:pPr>
      <w:r w:rsidRPr="00223616">
        <w:t>Konsolidasyona dahil, finans sektöründe faaliyet gösteren ortaklıkların, bu faaliyetlerinden kaynaklanan borçları bu kalemde gösterilir. Dipnotta, her bir sektör bazında ayrıntıya yer verilir. Örneğin; bankacılık faaliyetlerinden borçlar (mevduat, katılım hesabı), sigortacılık faaliyetlerinden borçlar (sigortacılık ve reasürans faaliyetlerinden borçlar, depolar, emeklilik faaliyetlerinden borçlar vb.), finansal kiralama faaliyetlerinden borçlar vb. gibi.</w:t>
      </w:r>
    </w:p>
    <w:p w:rsidR="004A0257" w:rsidRPr="00223616" w:rsidRDefault="004A0257" w:rsidP="00377BCD">
      <w:pPr>
        <w:keepNext/>
        <w:spacing w:before="240" w:after="120" w:line="276" w:lineRule="auto"/>
        <w:ind w:firstLine="709"/>
        <w:rPr>
          <w:b/>
        </w:rPr>
      </w:pPr>
      <w:r w:rsidRPr="00223616">
        <w:rPr>
          <w:b/>
        </w:rPr>
        <w:t>Ticari Borçlar</w:t>
      </w:r>
    </w:p>
    <w:p w:rsidR="004A0257" w:rsidRPr="00223616" w:rsidRDefault="004A0257">
      <w:pPr>
        <w:spacing w:before="120" w:after="120" w:line="276" w:lineRule="auto"/>
        <w:ind w:firstLine="708"/>
        <w:jc w:val="both"/>
      </w:pPr>
      <w:r w:rsidRPr="00223616">
        <w:t>Üçüncü kişilere tedarikçi sıfatları dolayısıyla bulunan borçlardır.</w:t>
      </w:r>
    </w:p>
    <w:p w:rsidR="004A0257" w:rsidRPr="00223616" w:rsidRDefault="004A0257">
      <w:pPr>
        <w:spacing w:before="120" w:after="120" w:line="276" w:lineRule="auto"/>
        <w:ind w:firstLine="708"/>
        <w:jc w:val="both"/>
      </w:pPr>
      <w:r w:rsidRPr="00223616">
        <w:t xml:space="preserve">TMS 37’nin 11 inci paragrafı uyarınca bir borcun ticari borç olabilmesi için faturasının kesilmiş veya benzer şekillerde tedarikçiyle tarafları bağlayıcı şekilde mutabakata varılmış olması gerekir. Raporlama tarihi itibarıyla finansal tablolara alınma kriterlerini sağlayan ancak henüz bu şekilde mutabakata varılmamış borçlar, aynı paragrafta tahakkuk olarak sınıflandırılmıştır. Bununla birlikte, finansal raporlama konusundaki ülkemiz uygulamalarına paralellik sağlamak amacıyla, söz konusu tahakkuklar Finansal Durum Tablosunda “Ticari Borç” kalemleri içinde gösterilir. </w:t>
      </w:r>
    </w:p>
    <w:p w:rsidR="004A0257" w:rsidRPr="00223616" w:rsidRDefault="004A0257">
      <w:pPr>
        <w:spacing w:before="120" w:after="120" w:line="276" w:lineRule="auto"/>
        <w:ind w:firstLine="708"/>
        <w:jc w:val="both"/>
      </w:pPr>
      <w:r w:rsidRPr="00223616">
        <w:t>Borçların TMS 37’nin 11 inci paragrafı kapsamındaki kesinleşme ve tahakkuk durumlarına ilişkin açıklamalar dipnotta yapılır.</w:t>
      </w:r>
    </w:p>
    <w:p w:rsidR="004A0257" w:rsidRPr="00223616" w:rsidRDefault="004A0257">
      <w:pPr>
        <w:spacing w:before="120" w:after="120" w:line="276" w:lineRule="auto"/>
        <w:ind w:firstLine="708"/>
        <w:jc w:val="both"/>
      </w:pPr>
      <w:r w:rsidRPr="00223616">
        <w:t xml:space="preserve">“Ticari Borçlar”ın,  ilişkili taraflardan olan kısmı ayrı bir alt kalemde örnek formata uygun olarak gösterilir. </w:t>
      </w:r>
    </w:p>
    <w:p w:rsidR="004A0257" w:rsidRPr="00223616" w:rsidRDefault="004A0257">
      <w:pPr>
        <w:spacing w:before="120" w:after="120" w:line="276" w:lineRule="auto"/>
        <w:jc w:val="both"/>
      </w:pPr>
      <w:r w:rsidRPr="00223616">
        <w:tab/>
        <w:t xml:space="preserve">Alınan depozito ve teminatlar bu kalem altında değil, diğer borçlarda gösterilir. </w:t>
      </w:r>
    </w:p>
    <w:p w:rsidR="004A0257" w:rsidRPr="00223616" w:rsidRDefault="004A0257">
      <w:pPr>
        <w:spacing w:before="120" w:after="120" w:line="276" w:lineRule="auto"/>
        <w:ind w:firstLine="708"/>
        <w:jc w:val="both"/>
      </w:pPr>
      <w:r w:rsidRPr="00223616">
        <w:t xml:space="preserve">Kaleme ilişkin dipnotlarda, satıcılar, vadeli çekler, borç senetleri, diğer ticari borçlar gibi ayrıntılara yer verilir. </w:t>
      </w:r>
    </w:p>
    <w:p w:rsidR="004A0257" w:rsidRPr="00223616" w:rsidRDefault="004A0257">
      <w:pPr>
        <w:spacing w:before="120" w:after="120" w:line="276" w:lineRule="auto"/>
        <w:ind w:firstLine="708"/>
        <w:jc w:val="both"/>
      </w:pPr>
      <w:r w:rsidRPr="00223616">
        <w:t xml:space="preserve">Ticari borçların varsa vade farkları, faiz vb. karşılığında yapılan tahakkuklar da ticari borçlarda gösterilir ve bunlara ilişkin açıklamalar dipnotlarda yapılır. Söz konusu faiz </w:t>
      </w:r>
      <w:r w:rsidRPr="00223616">
        <w:lastRenderedPageBreak/>
        <w:t>giderleri ve kur fakları Kâr veya Zarar ve Diğer Kapsamlı Gelir Tablosunda ise “Esas Faaliyetlerden Diğer Giderler” içinde gösterilir.</w:t>
      </w:r>
    </w:p>
    <w:p w:rsidR="004A0257" w:rsidRPr="00223616" w:rsidRDefault="004A0257">
      <w:pPr>
        <w:spacing w:before="120" w:after="120" w:line="276" w:lineRule="auto"/>
        <w:ind w:firstLine="708"/>
        <w:jc w:val="both"/>
      </w:pPr>
      <w:r w:rsidRPr="00223616">
        <w:t xml:space="preserve">Ticari borçlar vadeleri 12 aydan daha uzun olsa dahi işletmenin normal faaliyet döngüsü içinde ise bu tür borçların kısa vadeli yükümlülüklerde sınıflandırılması esastır. </w:t>
      </w:r>
    </w:p>
    <w:p w:rsidR="004A0257" w:rsidRPr="00223616" w:rsidRDefault="004A0257" w:rsidP="00377BCD">
      <w:pPr>
        <w:keepNext/>
        <w:spacing w:before="240" w:after="120" w:line="276" w:lineRule="auto"/>
        <w:ind w:firstLine="709"/>
        <w:rPr>
          <w:b/>
        </w:rPr>
      </w:pPr>
      <w:r w:rsidRPr="00223616">
        <w:rPr>
          <w:b/>
        </w:rPr>
        <w:t>Çalışanlara Sağlanan Faydalar Kapsamında Borçlar</w:t>
      </w:r>
    </w:p>
    <w:p w:rsidR="004A0257" w:rsidRPr="00223616" w:rsidRDefault="004A0257">
      <w:pPr>
        <w:spacing w:before="120" w:after="120" w:line="276" w:lineRule="auto"/>
        <w:ind w:firstLine="708"/>
        <w:jc w:val="both"/>
      </w:pPr>
      <w:r w:rsidRPr="00223616">
        <w:t>Ücretler, maaşlar ve sosyal güvenlik katkıları gibi dönem içinde çalışanlara sağlanan faydalar kapsamında borçlanılan tutarlar bu kalemde gösterilir. İçeriğini yansıtması koşuluyla, alternatif olarak “Çalışanların Ücret Tahakkukları” vb. şekillerde isimlendirilebilir. Kalemin önemsiz olması durumunda, ilgili tutar “Ticari Borçlar” kaleminde gösterilir.</w:t>
      </w:r>
    </w:p>
    <w:p w:rsidR="004A0257" w:rsidRPr="00223616" w:rsidRDefault="004A0257" w:rsidP="00377BCD">
      <w:pPr>
        <w:keepNext/>
        <w:spacing w:before="240" w:after="120" w:line="276" w:lineRule="auto"/>
        <w:ind w:firstLine="709"/>
        <w:rPr>
          <w:b/>
        </w:rPr>
      </w:pPr>
      <w:r w:rsidRPr="00223616">
        <w:rPr>
          <w:b/>
        </w:rPr>
        <w:t>Diğer Borçlar</w:t>
      </w:r>
    </w:p>
    <w:p w:rsidR="004A0257" w:rsidRPr="00223616" w:rsidRDefault="004A0257">
      <w:pPr>
        <w:spacing w:before="120" w:after="120" w:line="276" w:lineRule="auto"/>
        <w:ind w:firstLine="708"/>
        <w:jc w:val="both"/>
      </w:pPr>
      <w:r w:rsidRPr="00223616">
        <w:t xml:space="preserve">Ticari borçlar dışında kalan ve finansman faaliyetlerinden kaynaklanmayan borçlardır. Tedarikçi veya müşteri sıfatı taşımayan ilişkili taraflara borçlar, alınan depozito ve teminatlar, kamu idarelerinden borçlar, diğer çeşitli borçlar örnek olarak gösterilebilir. </w:t>
      </w:r>
    </w:p>
    <w:p w:rsidR="004A0257" w:rsidRPr="00223616" w:rsidRDefault="004A0257">
      <w:pPr>
        <w:spacing w:before="120" w:after="120" w:line="276" w:lineRule="auto"/>
        <w:ind w:firstLine="708"/>
        <w:jc w:val="both"/>
      </w:pPr>
      <w:r w:rsidRPr="00223616">
        <w:t xml:space="preserve">İlişkili taraflardan finansman sağlama amacıyla finansal piyasalardan yapılan borçlanmalar bu kalemde değil vadelerine göre kısa veya uzun vadeli borçlanmalar altında gösterilir. Tutarların önemli olması durumunda, bunlar için ayrı kalemler açılır. </w:t>
      </w:r>
    </w:p>
    <w:p w:rsidR="004A0257" w:rsidRPr="00223616" w:rsidRDefault="004A0257" w:rsidP="00377BCD">
      <w:pPr>
        <w:keepNext/>
        <w:spacing w:before="240" w:after="120" w:line="276" w:lineRule="auto"/>
        <w:ind w:firstLine="709"/>
        <w:rPr>
          <w:b/>
        </w:rPr>
      </w:pPr>
      <w:r w:rsidRPr="00223616">
        <w:rPr>
          <w:b/>
        </w:rPr>
        <w:t>Ertelenmiş Gelirler</w:t>
      </w:r>
    </w:p>
    <w:p w:rsidR="004A0257" w:rsidRPr="00223616" w:rsidRDefault="004A0257">
      <w:pPr>
        <w:spacing w:before="120" w:after="120" w:line="276" w:lineRule="auto"/>
        <w:ind w:firstLine="708"/>
        <w:jc w:val="both"/>
      </w:pPr>
      <w:r w:rsidRPr="00223616">
        <w:t>Gerek satış sözleşmeleri dolayısıyla gerekse diğer nedenlerle, müşterilerden veya diğer kişilerden alınan avanslar gibi karşılığının tamamı veya bir kısmı, içinde bulunulan dönemde tahsil edilen veya alacak olarak tahakkuk ettirilen ancak gelecek dönemlere ait olan gelirlere ilişkin yükümlülüklerdir. Ertelenmiş gelirlerin önemsiz olması halinde, ilgili tutar diğer kısa vadeli / uzun vadeli yükümlülükler içinde gösterilir.</w:t>
      </w:r>
    </w:p>
    <w:p w:rsidR="004A0257" w:rsidRPr="00223616" w:rsidRDefault="004A0257">
      <w:pPr>
        <w:spacing w:before="120" w:after="120" w:line="276" w:lineRule="auto"/>
        <w:ind w:firstLine="708"/>
        <w:jc w:val="both"/>
      </w:pPr>
      <w:r w:rsidRPr="00223616">
        <w:t xml:space="preserve">TMS 20 Devlet Teşviklerinin Muhasebeleştirilmesi ve Devlet Yardımlarının Açıklanması Standardı (24 üncü paragrafı) kapsamında, varlıklara ilişkin devlet teşviklerinin sunumunda ertelenmiş gelire ilişkin yükümlülük olarak sunum alternatifinin seçilmesi durumunda buna ilişkin tutarlar bu kalem altında gösterilir. Devlet teşvik ve yardımlarından ertelenmiş gelirlerin önemli olması halinde, kalem tabloda aşağıdaki şekilde sunulur: </w:t>
      </w:r>
    </w:p>
    <w:p w:rsidR="004A0257" w:rsidRPr="00223616" w:rsidRDefault="004A0257">
      <w:pPr>
        <w:spacing w:before="120" w:after="120" w:line="276" w:lineRule="auto"/>
        <w:ind w:left="1134" w:hanging="426"/>
        <w:jc w:val="both"/>
      </w:pPr>
      <w:r w:rsidRPr="00223616">
        <w:t xml:space="preserve">- </w:t>
      </w:r>
      <w:r w:rsidRPr="00223616">
        <w:tab/>
        <w:t>Ertelenmiş Gelirler</w:t>
      </w:r>
    </w:p>
    <w:p w:rsidR="004A0257" w:rsidRPr="00223616" w:rsidRDefault="004A0257" w:rsidP="00377BCD">
      <w:pPr>
        <w:spacing w:before="120" w:after="120" w:line="276" w:lineRule="auto"/>
        <w:ind w:left="1418" w:hanging="284"/>
        <w:jc w:val="both"/>
      </w:pPr>
      <w:r w:rsidRPr="00223616">
        <w:t>-</w:t>
      </w:r>
      <w:r w:rsidRPr="00223616">
        <w:tab/>
        <w:t>Devlet Teşvik ve Yardımları</w:t>
      </w:r>
    </w:p>
    <w:p w:rsidR="004A0257" w:rsidRPr="00223616" w:rsidRDefault="004A0257" w:rsidP="00377BCD">
      <w:pPr>
        <w:spacing w:before="120" w:after="120" w:line="276" w:lineRule="auto"/>
        <w:ind w:left="1418" w:hanging="284"/>
        <w:jc w:val="both"/>
      </w:pPr>
      <w:r w:rsidRPr="00223616">
        <w:t>-</w:t>
      </w:r>
      <w:r w:rsidRPr="00223616">
        <w:tab/>
        <w:t>Diğer Ertelenmiş Gelirler</w:t>
      </w:r>
    </w:p>
    <w:p w:rsidR="004A0257" w:rsidRPr="00223616" w:rsidRDefault="004A0257" w:rsidP="00377BCD">
      <w:pPr>
        <w:keepNext/>
        <w:spacing w:before="240" w:after="120" w:line="276" w:lineRule="auto"/>
        <w:ind w:firstLine="709"/>
        <w:rPr>
          <w:b/>
        </w:rPr>
      </w:pPr>
      <w:r w:rsidRPr="00223616">
        <w:rPr>
          <w:b/>
        </w:rPr>
        <w:t>Dönem Kârı Vergi Yükümlülüğü</w:t>
      </w:r>
    </w:p>
    <w:p w:rsidR="004A0257" w:rsidRPr="00223616" w:rsidRDefault="004A0257">
      <w:pPr>
        <w:spacing w:before="120" w:after="120" w:line="276" w:lineRule="auto"/>
        <w:ind w:firstLine="708"/>
        <w:jc w:val="both"/>
      </w:pPr>
      <w:r w:rsidRPr="00223616">
        <w:t>TMS 12 kapsamındaki gelir üzerinden alınan vergilerin takip eden dönemde vergi idaresine ödenmesi beklenen kısmı bu kalemde gösterilir. Dönem kârının peşin ödenen vergileri bu tutardan düşülerek “Cari Dönem Vergisiyle İlgili Varlıklar” kaleminde gösterilir.</w:t>
      </w:r>
    </w:p>
    <w:p w:rsidR="004A0257" w:rsidRPr="00223616" w:rsidRDefault="004A0257" w:rsidP="00377BCD">
      <w:pPr>
        <w:keepNext/>
        <w:spacing w:before="240" w:after="120" w:line="276" w:lineRule="auto"/>
        <w:ind w:firstLine="709"/>
        <w:rPr>
          <w:b/>
        </w:rPr>
      </w:pPr>
      <w:r w:rsidRPr="00223616">
        <w:rPr>
          <w:b/>
        </w:rPr>
        <w:lastRenderedPageBreak/>
        <w:t>Karşılıklar</w:t>
      </w:r>
    </w:p>
    <w:p w:rsidR="004A0257" w:rsidRPr="00223616" w:rsidRDefault="004A0257" w:rsidP="003039BB">
      <w:pPr>
        <w:keepLines/>
        <w:spacing w:before="120" w:after="120" w:line="276" w:lineRule="auto"/>
        <w:ind w:firstLine="709"/>
        <w:jc w:val="both"/>
        <w:rPr>
          <w:b/>
          <w:bCs/>
        </w:rPr>
      </w:pPr>
      <w:r w:rsidRPr="00223616">
        <w:t>Karşılıklar, zamanı veya tutarı belli olmayan yükümlülüklerdir. TMS</w:t>
      </w:r>
      <w:r w:rsidRPr="00223616">
        <w:rPr>
          <w:bCs/>
        </w:rPr>
        <w:t xml:space="preserve"> 19 Çalışanlara Sağlanan Faydalar Standardı kapsamında çalışanlara sağlanan faydalara ilişkin olan karşılıklar, finans sektörü faaliyetlerine ilişkin karşılıklar ile </w:t>
      </w:r>
      <w:r w:rsidRPr="00223616">
        <w:t xml:space="preserve">garanti karşılıkları, olası tazminat, ceza ve zararlar, yeniden yapılandırma karşılıkları, ekonomik açıdan dezavantajlı sözleşmeler için ayrılan karşılıklar gibi TMS 37 kapsamında ayrılmış olan karşılıkları gösteren diğer karşılıklar </w:t>
      </w:r>
      <w:r w:rsidRPr="00223616">
        <w:rPr>
          <w:bCs/>
        </w:rPr>
        <w:t>alt kalemlerde gösterilir.</w:t>
      </w:r>
      <w:r w:rsidRPr="00223616">
        <w:t xml:space="preserve"> </w:t>
      </w:r>
    </w:p>
    <w:p w:rsidR="004A0257" w:rsidRPr="00223616" w:rsidRDefault="004A0257" w:rsidP="00547530">
      <w:pPr>
        <w:keepNext/>
        <w:spacing w:before="240" w:after="120" w:line="276" w:lineRule="auto"/>
        <w:ind w:firstLine="709"/>
        <w:rPr>
          <w:b/>
        </w:rPr>
      </w:pPr>
      <w:r w:rsidRPr="00223616">
        <w:rPr>
          <w:b/>
        </w:rPr>
        <w:t xml:space="preserve">Cari Dönem Vergisiyle İlgili Borçlar </w:t>
      </w:r>
    </w:p>
    <w:p w:rsidR="004A0257" w:rsidRPr="00223616" w:rsidRDefault="004A0257" w:rsidP="00547530">
      <w:pPr>
        <w:spacing w:before="120" w:after="120" w:line="276" w:lineRule="auto"/>
        <w:ind w:firstLine="708"/>
        <w:jc w:val="both"/>
      </w:pPr>
      <w:r w:rsidRPr="00223616">
        <w:t xml:space="preserve">TMS 12 çerçevesinde, gelir üzerinden alınan vergilerin takip eden dönemden sonraki dönemlerde vergi idaresine ödenmesi beklenen kısmı bu kalemde gösterilir. </w:t>
      </w:r>
    </w:p>
    <w:p w:rsidR="004A0257" w:rsidRPr="00223616" w:rsidRDefault="004A0257" w:rsidP="00377BCD">
      <w:pPr>
        <w:keepNext/>
        <w:spacing w:before="240" w:after="120" w:line="276" w:lineRule="auto"/>
        <w:ind w:firstLine="709"/>
        <w:rPr>
          <w:b/>
        </w:rPr>
      </w:pPr>
      <w:r w:rsidRPr="00223616">
        <w:rPr>
          <w:b/>
        </w:rPr>
        <w:t>Ertelenmiş Vergi Yükümlülüğü</w:t>
      </w:r>
    </w:p>
    <w:p w:rsidR="004A0257" w:rsidRPr="00223616" w:rsidRDefault="004A0257">
      <w:pPr>
        <w:spacing w:before="120" w:after="120" w:line="276" w:lineRule="auto"/>
        <w:ind w:firstLine="708"/>
        <w:jc w:val="both"/>
      </w:pPr>
      <w:r w:rsidRPr="00223616">
        <w:t xml:space="preserve">Vergilendirilebilir geçici farklar üzerinden gelecek dönemlerde ödenecek gelir vergilerini ifade eder.   </w:t>
      </w:r>
    </w:p>
    <w:p w:rsidR="004A0257" w:rsidRPr="00223616" w:rsidRDefault="004A0257">
      <w:pPr>
        <w:spacing w:before="120" w:after="120" w:line="276" w:lineRule="auto"/>
        <w:ind w:firstLine="708"/>
        <w:jc w:val="both"/>
        <w:rPr>
          <w:bCs/>
        </w:rPr>
      </w:pPr>
      <w:r w:rsidRPr="00223616">
        <w:rPr>
          <w:bCs/>
        </w:rPr>
        <w:t xml:space="preserve">Vergi mevzuatı açısından vergilendirme imkanı olmayan (sürekli) tutarlara ilişkin olarak “Ertelenmiş Vergi Yükümlülüğü” kalemi kullanılmaz. </w:t>
      </w:r>
    </w:p>
    <w:p w:rsidR="004A0257" w:rsidRPr="00223616" w:rsidRDefault="004A0257" w:rsidP="00377BCD">
      <w:pPr>
        <w:keepNext/>
        <w:spacing w:before="240" w:after="120" w:line="276" w:lineRule="auto"/>
        <w:ind w:firstLine="709"/>
        <w:rPr>
          <w:b/>
        </w:rPr>
      </w:pPr>
      <w:r w:rsidRPr="00223616">
        <w:rPr>
          <w:b/>
        </w:rPr>
        <w:t>Diğer Kısa Vadeli / Uzun Vadeli Yükümlülükler</w:t>
      </w:r>
    </w:p>
    <w:p w:rsidR="004A0257" w:rsidRPr="00223616" w:rsidRDefault="004A0257">
      <w:pPr>
        <w:spacing w:before="120" w:after="120" w:line="276" w:lineRule="auto"/>
        <w:ind w:firstLine="708"/>
        <w:jc w:val="both"/>
      </w:pPr>
      <w:r w:rsidRPr="00223616">
        <w:t>Sayım ve tesellüm fazlaları, diğer çeşitli borç ve yükümlülükler gibi yukarıdaki kalemlerde gösterilmeyen kısa vadeli / uzun vadeli yükümlülükler bu kalemde gösterilir.</w:t>
      </w:r>
    </w:p>
    <w:p w:rsidR="004A0257" w:rsidRPr="00223616" w:rsidRDefault="004A0257" w:rsidP="00377BCD">
      <w:pPr>
        <w:keepNext/>
        <w:spacing w:before="240" w:after="120" w:line="276" w:lineRule="auto"/>
        <w:ind w:firstLine="709"/>
        <w:rPr>
          <w:b/>
        </w:rPr>
      </w:pPr>
      <w:r w:rsidRPr="00223616">
        <w:rPr>
          <w:b/>
        </w:rPr>
        <w:t>Satış Amaçlı Sınıflandırılan Varlık Gruplarına İlişkin Yükümlülükler</w:t>
      </w:r>
    </w:p>
    <w:p w:rsidR="004A0257" w:rsidRPr="00223616" w:rsidRDefault="004A0257">
      <w:pPr>
        <w:spacing w:before="120" w:after="120" w:line="276" w:lineRule="auto"/>
        <w:ind w:firstLine="708"/>
        <w:jc w:val="both"/>
      </w:pPr>
      <w:r w:rsidRPr="00223616">
        <w:t xml:space="preserve">TFRS 5 çerçevesinde, defter değeri sürdürülmekte olan kullanımdan ziyade satış işlemi vasıtası ile geri kazanılacak olan elden çıkarılacak gruplara ilişkin yükümlülükler bu kalemde gösterilir. </w:t>
      </w:r>
    </w:p>
    <w:p w:rsidR="004A0257" w:rsidRPr="00223616" w:rsidRDefault="004A0257">
      <w:pPr>
        <w:spacing w:before="120" w:after="120" w:line="276" w:lineRule="auto"/>
        <w:ind w:firstLine="708"/>
        <w:jc w:val="both"/>
      </w:pPr>
      <w:r w:rsidRPr="00223616">
        <w:t>Ayrıca, TFRS 5 uyarınca ortaklara dağıtım amacıyla sınıflandırılmış elden çıkarılacak gruplara ilişkin yükümlülükler de, ortaklara dağıtma yönünde taahhütte bulunulan tarihten itibaren bu kalemde gösterilir.  Bu durumda kalem ismi, bu yükümlülükleri ifade edecek şekilde isimlendirebilir.</w:t>
      </w:r>
    </w:p>
    <w:p w:rsidR="004A0257" w:rsidRPr="00223616" w:rsidRDefault="004A0257">
      <w:pPr>
        <w:rPr>
          <w:b/>
        </w:rPr>
      </w:pPr>
      <w:r w:rsidRPr="00223616">
        <w:rPr>
          <w:b/>
        </w:rPr>
        <w:br w:type="page"/>
      </w:r>
    </w:p>
    <w:p w:rsidR="004A0257" w:rsidRPr="00223616" w:rsidRDefault="004A0257" w:rsidP="00377BCD">
      <w:pPr>
        <w:keepNext/>
        <w:spacing w:before="240" w:after="120" w:line="276" w:lineRule="auto"/>
        <w:ind w:firstLine="709"/>
        <w:rPr>
          <w:b/>
        </w:rPr>
      </w:pPr>
      <w:r w:rsidRPr="00223616">
        <w:rPr>
          <w:b/>
        </w:rPr>
        <w:t>ÖZKAYNAKLAR</w:t>
      </w:r>
    </w:p>
    <w:p w:rsidR="004A0257" w:rsidRPr="00223616" w:rsidRDefault="004A0257">
      <w:pPr>
        <w:spacing w:before="120" w:after="120" w:line="276" w:lineRule="auto"/>
        <w:ind w:firstLine="708"/>
        <w:jc w:val="both"/>
        <w:rPr>
          <w:iCs/>
        </w:rPr>
      </w:pPr>
      <w:r w:rsidRPr="00223616">
        <w:t>Özkaynaklar, işletmeye ait tüm yükümlülüklerin işletme varlıklarından indirilmesi durumunda geriye kalan varlıklar üzerindeki paylardır.</w:t>
      </w:r>
      <w:r w:rsidRPr="00223616">
        <w:tab/>
      </w:r>
    </w:p>
    <w:p w:rsidR="004A0257" w:rsidRPr="00223616" w:rsidRDefault="004A0257">
      <w:pPr>
        <w:spacing w:before="120" w:after="120" w:line="276" w:lineRule="auto"/>
        <w:ind w:firstLine="708"/>
        <w:jc w:val="both"/>
      </w:pPr>
      <w:r w:rsidRPr="00223616">
        <w:t>Ödenmiş sermaye (imtiyazlı paylar belirtilerek) ve yedekler gibi çeşitli sınıflara ayrılmış olan özkaynaklara ilişkin dipnotta, TMS 1’in 79 uncu paragrafı uyarınca gerekli açıklamalar yapılır.</w:t>
      </w:r>
    </w:p>
    <w:p w:rsidR="004A0257" w:rsidRPr="00223616" w:rsidRDefault="004A0257" w:rsidP="00377BCD">
      <w:pPr>
        <w:keepNext/>
        <w:spacing w:before="240" w:after="120" w:line="276" w:lineRule="auto"/>
        <w:ind w:firstLine="709"/>
        <w:rPr>
          <w:b/>
        </w:rPr>
      </w:pPr>
      <w:r w:rsidRPr="00223616">
        <w:rPr>
          <w:b/>
        </w:rPr>
        <w:t>Ödenmiş Sermaye</w:t>
      </w:r>
    </w:p>
    <w:p w:rsidR="004A0257" w:rsidRPr="00223616" w:rsidRDefault="004A0257">
      <w:pPr>
        <w:spacing w:before="120" w:after="120" w:line="276" w:lineRule="auto"/>
        <w:ind w:firstLine="708"/>
        <w:jc w:val="both"/>
      </w:pPr>
      <w:r w:rsidRPr="00223616">
        <w:t>İşletmeye tahsis edilen sermayenin ortaklarca ödenmiş olan kısmı bu kalemde gösterilir. Kayıtlı sermaye sistemini uygulayan işletmelerde bu kalemde çıkarılmış sermaye tutarı gösterilir.</w:t>
      </w:r>
    </w:p>
    <w:p w:rsidR="004A0257" w:rsidRPr="00223616" w:rsidRDefault="004A0257" w:rsidP="00377BCD">
      <w:pPr>
        <w:keepNext/>
        <w:spacing w:before="240" w:after="120" w:line="276" w:lineRule="auto"/>
        <w:ind w:firstLine="709"/>
        <w:rPr>
          <w:b/>
        </w:rPr>
      </w:pPr>
      <w:r w:rsidRPr="00223616">
        <w:rPr>
          <w:b/>
        </w:rPr>
        <w:t xml:space="preserve">Sermaye Düzeltme Farkları </w:t>
      </w:r>
    </w:p>
    <w:p w:rsidR="004A0257" w:rsidRPr="00223616" w:rsidRDefault="004A0257">
      <w:pPr>
        <w:spacing w:before="120" w:after="120" w:line="276" w:lineRule="auto"/>
        <w:ind w:firstLine="708"/>
        <w:jc w:val="both"/>
        <w:rPr>
          <w:b/>
          <w:iCs/>
        </w:rPr>
      </w:pPr>
      <w:r w:rsidRPr="00223616">
        <w:t xml:space="preserve">Ödenmiş sermaye tutarının yüksek enflasyon dönemlerinde TMS 29 kapsamında düzeltilmesi sonucu ortaya çıkan farklar bu kalemde gösterilir. </w:t>
      </w:r>
      <w:r w:rsidRPr="00223616" w:rsidDel="00CC1ACA">
        <w:rPr>
          <w:b/>
          <w:iCs/>
        </w:rPr>
        <w:t xml:space="preserve"> </w:t>
      </w:r>
    </w:p>
    <w:p w:rsidR="004A0257" w:rsidRPr="00223616" w:rsidRDefault="004A0257" w:rsidP="00377BCD">
      <w:pPr>
        <w:keepNext/>
        <w:spacing w:before="240" w:after="120" w:line="276" w:lineRule="auto"/>
        <w:ind w:firstLine="709"/>
        <w:rPr>
          <w:b/>
        </w:rPr>
      </w:pPr>
      <w:r w:rsidRPr="00223616">
        <w:rPr>
          <w:b/>
        </w:rPr>
        <w:t>Geri Alınmış Paylar (-)</w:t>
      </w:r>
    </w:p>
    <w:p w:rsidR="004A0257" w:rsidRPr="00223616" w:rsidRDefault="004A0257">
      <w:pPr>
        <w:spacing w:before="120" w:after="120" w:line="276" w:lineRule="auto"/>
        <w:ind w:firstLine="708"/>
        <w:jc w:val="both"/>
      </w:pPr>
      <w:r w:rsidRPr="00223616">
        <w:t xml:space="preserve">TMS 32’nin 33 üncü paragrafı kapsamında işletmenin kendi paylarını alması durumunda, bu paylara ilişkin alım bedelleri özkaynaktan düşülerek “Geri Alınmış Paylar (-)” kaleminde gösterilir. Payların konsolidasyona dahil olan diğer taraflarca satın alınması halinde de alınan paylar bu kapsama girmekle birlikte, bu tutarlar TMS 32 kapsamında “Karşılıklı İştirak Sermaye Düzeltmesi” kaleminde gösterilir, geri alınmış payların alımı ve satımı neticesinde doğan farklar kâr veya zararda gösterilmez. </w:t>
      </w:r>
    </w:p>
    <w:p w:rsidR="004A0257" w:rsidRPr="00223616" w:rsidRDefault="004A0257">
      <w:pPr>
        <w:spacing w:before="120" w:after="120" w:line="276" w:lineRule="auto"/>
        <w:ind w:firstLine="708"/>
        <w:jc w:val="both"/>
      </w:pPr>
      <w:r w:rsidRPr="00223616">
        <w:t xml:space="preserve">Diğer taraftan, finansal tablo dipnotlarında elde bulundurulan geri alınmış payların alım bedelleri ve ilgili dönemde yapılan alım satım işlemlerine ilişkin alım ve satım bedelleri açıklanır. </w:t>
      </w:r>
    </w:p>
    <w:p w:rsidR="004A0257" w:rsidRPr="00223616" w:rsidRDefault="004A0257">
      <w:pPr>
        <w:spacing w:before="120" w:after="120" w:line="276" w:lineRule="auto"/>
        <w:ind w:firstLine="708"/>
        <w:jc w:val="both"/>
      </w:pPr>
      <w:r w:rsidRPr="00223616">
        <w:t xml:space="preserve">Bu işlemlerin ilişkili taraflarla yapılması durumunda TMS 24 İlişkili Taraf Açıklamaları uyarınca gerekli açıklamalar yapılır. Ayrıca, bu işlemlerin dolaşımdaki pay sayısını etkilemesi nedeniyle TMS 33 Hisse Başına Kazanç Standardı uyarınca gerekli açıklamalar yapılırken bu durum dikkate alınır. </w:t>
      </w:r>
    </w:p>
    <w:p w:rsidR="004A0257" w:rsidRPr="00223616" w:rsidRDefault="004A0257">
      <w:pPr>
        <w:spacing w:before="120" w:after="120" w:line="276" w:lineRule="auto"/>
        <w:ind w:firstLine="708"/>
        <w:jc w:val="both"/>
      </w:pPr>
      <w:r w:rsidRPr="00223616">
        <w:t>6102 sayılı Kanunun 520 nci maddesi uyarınca geri alınan paylar için iktisap değerlerini karşılayan tutarda yedek akçe ayrılır. Bu yedekler ise sadece geri alınan paylar devredildiğinde ya da iptal edildiklerinde çözülmekte olduklarından söz konusu yedeklerin “Kârdan Ayrılmış Kısıtlanmış Yedekler” kaleminde gösterilerek bu hususa ilişkin gerekli bilgiler dipnotlarda açıklanır.</w:t>
      </w:r>
    </w:p>
    <w:p w:rsidR="004A0257" w:rsidRPr="00223616" w:rsidRDefault="004A0257" w:rsidP="00377BCD">
      <w:pPr>
        <w:keepNext/>
        <w:spacing w:before="240" w:after="120" w:line="276" w:lineRule="auto"/>
        <w:ind w:firstLine="709"/>
        <w:rPr>
          <w:b/>
        </w:rPr>
      </w:pPr>
      <w:r w:rsidRPr="00223616">
        <w:rPr>
          <w:b/>
        </w:rPr>
        <w:t>Karşılıklı İştirak Sermaye Düzeltmesi (-)</w:t>
      </w:r>
    </w:p>
    <w:p w:rsidR="004A0257" w:rsidRPr="00223616" w:rsidRDefault="004A0257">
      <w:pPr>
        <w:spacing w:before="120" w:after="120" w:line="276" w:lineRule="auto"/>
        <w:ind w:firstLine="708"/>
        <w:jc w:val="both"/>
        <w:rPr>
          <w:iCs/>
        </w:rPr>
      </w:pPr>
      <w:r w:rsidRPr="00223616">
        <w:rPr>
          <w:iCs/>
        </w:rPr>
        <w:t xml:space="preserve">Bu kalem, işletmenin paylarının konsolidasyona dahil olan diğer taraflarca satın alınması halinde ödenmiş sermayesinin yasal kayıtlardaki tutarıyla gösterimini teminen, </w:t>
      </w:r>
      <w:r w:rsidRPr="00223616">
        <w:rPr>
          <w:iCs/>
        </w:rPr>
        <w:lastRenderedPageBreak/>
        <w:t>ödenmiş sermaye tutarının, ödenmiş sermaye dışındaki bir kalemle düzeltilmesini sağlamak için kullanılır.</w:t>
      </w:r>
    </w:p>
    <w:p w:rsidR="004A0257" w:rsidRPr="00223616" w:rsidRDefault="004A0257" w:rsidP="00377BCD">
      <w:pPr>
        <w:keepNext/>
        <w:spacing w:before="240" w:after="120" w:line="276" w:lineRule="auto"/>
        <w:ind w:firstLine="709"/>
        <w:rPr>
          <w:b/>
        </w:rPr>
      </w:pPr>
      <w:r w:rsidRPr="00223616">
        <w:rPr>
          <w:b/>
        </w:rPr>
        <w:t>Paylara İlişkin Primler</w:t>
      </w:r>
    </w:p>
    <w:p w:rsidR="004A0257" w:rsidRPr="00223616" w:rsidRDefault="004A0257">
      <w:pPr>
        <w:spacing w:before="120" w:after="120" w:line="276" w:lineRule="auto"/>
        <w:ind w:firstLine="708"/>
        <w:jc w:val="both"/>
        <w:rPr>
          <w:iCs/>
        </w:rPr>
      </w:pPr>
      <w:r w:rsidRPr="00223616">
        <w:rPr>
          <w:iCs/>
        </w:rPr>
        <w:t xml:space="preserve">Pay ihraç primleri, iptal edilen ortaklık payları, kontrol gücü devam eden ortaklıkların pay satış kârları gibi sermaye hareketleri dolayısıyla ortaya çıkan ve sermayenin bir parçası sayılan tutarların izlendiği kalemdir. </w:t>
      </w:r>
    </w:p>
    <w:p w:rsidR="004A0257" w:rsidRPr="00223616" w:rsidRDefault="004A0257" w:rsidP="00377BCD">
      <w:pPr>
        <w:keepNext/>
        <w:spacing w:before="240" w:after="120" w:line="276" w:lineRule="auto"/>
        <w:ind w:firstLine="709"/>
        <w:rPr>
          <w:b/>
        </w:rPr>
      </w:pPr>
      <w:r w:rsidRPr="00223616">
        <w:rPr>
          <w:b/>
        </w:rPr>
        <w:t>Kâr veya Zararda Yeniden Sınıflandırılmayacak Birikmiş Diğer Kapsamlı Gelirler veya Giderler</w:t>
      </w:r>
    </w:p>
    <w:p w:rsidR="004A0257" w:rsidRPr="00223616" w:rsidRDefault="004A0257">
      <w:pPr>
        <w:spacing w:before="120" w:after="120" w:line="276" w:lineRule="auto"/>
        <w:ind w:firstLine="360"/>
        <w:jc w:val="both"/>
        <w:rPr>
          <w:iCs/>
        </w:rPr>
      </w:pPr>
      <w:r w:rsidRPr="00223616">
        <w:tab/>
        <w:t xml:space="preserve">Bu kalemde, diğer kapsamlı gelir unsuru olarak tanımlanan ve ortaya çıktıkları dönemde doğrudan özkaynak unsuru olarak raporlanan ve hiçbir durumda kâr veya zarara aktarılamayacak </w:t>
      </w:r>
      <w:bookmarkStart w:id="0" w:name="_GoBack"/>
      <w:bookmarkEnd w:id="0"/>
      <w:r w:rsidRPr="00223616">
        <w:t xml:space="preserve">aşağıdakiler gibi diğer kapsamlı gelir unsurları izlenir: </w:t>
      </w:r>
      <w:r w:rsidRPr="00223616">
        <w:rPr>
          <w:iCs/>
        </w:rPr>
        <w:t xml:space="preserve"> </w:t>
      </w:r>
    </w:p>
    <w:p w:rsidR="004A0257" w:rsidRPr="00223616" w:rsidRDefault="004A0257" w:rsidP="00377BCD">
      <w:pPr>
        <w:numPr>
          <w:ilvl w:val="0"/>
          <w:numId w:val="1"/>
        </w:numPr>
        <w:tabs>
          <w:tab w:val="clear" w:pos="720"/>
        </w:tabs>
        <w:spacing w:before="120" w:after="120" w:line="276" w:lineRule="auto"/>
        <w:ind w:left="1134" w:hanging="425"/>
        <w:jc w:val="both"/>
        <w:rPr>
          <w:iCs/>
        </w:rPr>
      </w:pPr>
      <w:r w:rsidRPr="00223616">
        <w:rPr>
          <w:iCs/>
        </w:rPr>
        <w:t>Maddi duran varlıklar yeniden değerleme artış/azalışları</w:t>
      </w:r>
    </w:p>
    <w:p w:rsidR="004A0257" w:rsidRPr="00223616" w:rsidRDefault="004A0257" w:rsidP="00377BCD">
      <w:pPr>
        <w:numPr>
          <w:ilvl w:val="0"/>
          <w:numId w:val="1"/>
        </w:numPr>
        <w:tabs>
          <w:tab w:val="clear" w:pos="720"/>
        </w:tabs>
        <w:spacing w:before="120" w:after="120" w:line="276" w:lineRule="auto"/>
        <w:ind w:left="1134" w:hanging="425"/>
        <w:jc w:val="both"/>
        <w:rPr>
          <w:iCs/>
        </w:rPr>
      </w:pPr>
      <w:r w:rsidRPr="00223616">
        <w:rPr>
          <w:iCs/>
        </w:rPr>
        <w:t>Maddi olmayan duran varlıklar yeniden değerleme artış/azalışları</w:t>
      </w:r>
    </w:p>
    <w:p w:rsidR="004A0257" w:rsidRPr="00223616" w:rsidRDefault="004A0257" w:rsidP="00377BCD">
      <w:pPr>
        <w:numPr>
          <w:ilvl w:val="0"/>
          <w:numId w:val="1"/>
        </w:numPr>
        <w:tabs>
          <w:tab w:val="clear" w:pos="720"/>
        </w:tabs>
        <w:spacing w:before="120" w:after="120" w:line="276" w:lineRule="auto"/>
        <w:ind w:left="1134" w:hanging="425"/>
        <w:jc w:val="both"/>
        <w:rPr>
          <w:iCs/>
        </w:rPr>
      </w:pPr>
      <w:r w:rsidRPr="00223616">
        <w:rPr>
          <w:iCs/>
        </w:rPr>
        <w:t>Tanımlanmış fayda planları yeniden ölçüm kazançları/kayıpları</w:t>
      </w:r>
      <w:r w:rsidRPr="00223616" w:rsidDel="00641A99">
        <w:rPr>
          <w:iCs/>
        </w:rPr>
        <w:t xml:space="preserve"> </w:t>
      </w:r>
    </w:p>
    <w:p w:rsidR="004A0257" w:rsidRPr="00223616" w:rsidRDefault="004A0257" w:rsidP="00377BCD">
      <w:pPr>
        <w:numPr>
          <w:ilvl w:val="0"/>
          <w:numId w:val="1"/>
        </w:numPr>
        <w:tabs>
          <w:tab w:val="clear" w:pos="720"/>
        </w:tabs>
        <w:spacing w:before="120" w:after="120" w:line="276" w:lineRule="auto"/>
        <w:ind w:left="1134" w:hanging="425"/>
        <w:jc w:val="both"/>
        <w:rPr>
          <w:iCs/>
        </w:rPr>
      </w:pPr>
      <w:r w:rsidRPr="00223616">
        <w:rPr>
          <w:iCs/>
        </w:rPr>
        <w:t>Özkaynak yöntemiyle değerlenen yatırımların diğer kapsamlı gelirinden kâr/zararda sınıflandırılmayacak paylar</w:t>
      </w:r>
    </w:p>
    <w:p w:rsidR="004A0257" w:rsidRPr="00223616" w:rsidRDefault="004A0257" w:rsidP="00377BCD">
      <w:pPr>
        <w:numPr>
          <w:ilvl w:val="0"/>
          <w:numId w:val="1"/>
        </w:numPr>
        <w:tabs>
          <w:tab w:val="clear" w:pos="720"/>
        </w:tabs>
        <w:spacing w:before="120" w:after="120" w:line="276" w:lineRule="auto"/>
        <w:ind w:left="1134" w:hanging="425"/>
        <w:jc w:val="both"/>
        <w:rPr>
          <w:iCs/>
        </w:rPr>
      </w:pPr>
      <w:r w:rsidRPr="00223616">
        <w:rPr>
          <w:iCs/>
        </w:rPr>
        <w:t>Diğer kâr veya zarar olarak yeniden sınıflandırılmayacak diğer kapsamlı gelir unsurları</w:t>
      </w:r>
    </w:p>
    <w:p w:rsidR="004A0257" w:rsidRPr="00223616" w:rsidRDefault="004A0257">
      <w:pPr>
        <w:spacing w:before="120" w:after="120" w:line="276" w:lineRule="auto"/>
        <w:ind w:firstLine="708"/>
        <w:jc w:val="both"/>
      </w:pPr>
      <w:r w:rsidRPr="00223616">
        <w:t xml:space="preserve">Özkaynaklara ilişkin dipnotta, TMS 1’in 79’uncu maddesinin (b) bendi çerçevesinde, bu yedeklerin her birinin niteliği ve amacıyla ilgili açıklamalar yapılır. </w:t>
      </w:r>
    </w:p>
    <w:p w:rsidR="004A0257" w:rsidRPr="00223616" w:rsidRDefault="004A0257" w:rsidP="00377BCD">
      <w:pPr>
        <w:keepNext/>
        <w:spacing w:before="240" w:after="120" w:line="276" w:lineRule="auto"/>
        <w:ind w:firstLine="709"/>
        <w:rPr>
          <w:b/>
        </w:rPr>
      </w:pPr>
      <w:r w:rsidRPr="00223616">
        <w:rPr>
          <w:b/>
        </w:rPr>
        <w:t>Kâr veya Zararda Yeniden Sınıflandırılacak Birikmiş Diğer Kapsamlı Gelirler veya Giderler</w:t>
      </w:r>
    </w:p>
    <w:p w:rsidR="004A0257" w:rsidRPr="00223616" w:rsidRDefault="004A0257">
      <w:pPr>
        <w:spacing w:before="120" w:after="120" w:line="276" w:lineRule="auto"/>
        <w:ind w:firstLine="708"/>
        <w:jc w:val="both"/>
      </w:pPr>
      <w:r w:rsidRPr="00223616">
        <w:t xml:space="preserve">Bu kalemde, diğer kapsamlı gelir (gider) unsuru olarak tanımlanan ve ortaya çıktıkları dönemde doğrudan özkaynak unsuru olarak kaydedilen ve sonradan kâr veya zarara aktarılabilen aşağıdakiler gibi diğer kapsamlı gelir (gider) unsurları izlenir: </w:t>
      </w:r>
    </w:p>
    <w:p w:rsidR="004A0257" w:rsidRPr="00223616" w:rsidRDefault="004A0257" w:rsidP="00377BCD">
      <w:pPr>
        <w:numPr>
          <w:ilvl w:val="0"/>
          <w:numId w:val="1"/>
        </w:numPr>
        <w:tabs>
          <w:tab w:val="clear" w:pos="720"/>
        </w:tabs>
        <w:spacing w:before="120" w:after="120" w:line="276" w:lineRule="auto"/>
        <w:ind w:left="1134" w:hanging="425"/>
        <w:jc w:val="both"/>
        <w:rPr>
          <w:iCs/>
        </w:rPr>
      </w:pPr>
      <w:r w:rsidRPr="00223616">
        <w:rPr>
          <w:iCs/>
        </w:rPr>
        <w:t>Yabancı para çevirim farkları</w:t>
      </w:r>
    </w:p>
    <w:p w:rsidR="004A0257" w:rsidRPr="00223616" w:rsidRDefault="004A0257" w:rsidP="00377BCD">
      <w:pPr>
        <w:numPr>
          <w:ilvl w:val="0"/>
          <w:numId w:val="1"/>
        </w:numPr>
        <w:tabs>
          <w:tab w:val="clear" w:pos="720"/>
        </w:tabs>
        <w:spacing w:before="120" w:after="120" w:line="276" w:lineRule="auto"/>
        <w:ind w:left="1134" w:hanging="425"/>
        <w:jc w:val="both"/>
        <w:rPr>
          <w:iCs/>
        </w:rPr>
      </w:pPr>
      <w:r w:rsidRPr="00223616">
        <w:rPr>
          <w:iCs/>
        </w:rPr>
        <w:t xml:space="preserve">Satılmaya hazır finansal varlıkların yeniden değerleme ve/veya sınıflandırma kazançları/kayıpları </w:t>
      </w:r>
    </w:p>
    <w:p w:rsidR="004A0257" w:rsidRPr="00223616" w:rsidRDefault="004A0257" w:rsidP="00377BCD">
      <w:pPr>
        <w:numPr>
          <w:ilvl w:val="0"/>
          <w:numId w:val="1"/>
        </w:numPr>
        <w:tabs>
          <w:tab w:val="clear" w:pos="720"/>
        </w:tabs>
        <w:spacing w:before="120" w:after="120" w:line="276" w:lineRule="auto"/>
        <w:ind w:left="1134" w:hanging="425"/>
        <w:jc w:val="both"/>
        <w:rPr>
          <w:iCs/>
        </w:rPr>
      </w:pPr>
      <w:r w:rsidRPr="00223616">
        <w:rPr>
          <w:iCs/>
        </w:rPr>
        <w:t>Nakit akış riskinden korunma kazançları/kayıpları</w:t>
      </w:r>
    </w:p>
    <w:p w:rsidR="004A0257" w:rsidRPr="00223616" w:rsidRDefault="004A0257" w:rsidP="00377BCD">
      <w:pPr>
        <w:numPr>
          <w:ilvl w:val="0"/>
          <w:numId w:val="1"/>
        </w:numPr>
        <w:tabs>
          <w:tab w:val="clear" w:pos="720"/>
        </w:tabs>
        <w:spacing w:before="120" w:after="120" w:line="276" w:lineRule="auto"/>
        <w:ind w:left="1134" w:hanging="425"/>
        <w:jc w:val="both"/>
        <w:rPr>
          <w:iCs/>
        </w:rPr>
      </w:pPr>
      <w:r w:rsidRPr="00223616">
        <w:rPr>
          <w:iCs/>
        </w:rPr>
        <w:t>Yurtdışındaki işletmeye ilişkin yatırım riskinden korunma kazançları/kayıpları</w:t>
      </w:r>
    </w:p>
    <w:p w:rsidR="004A0257" w:rsidRPr="00223616" w:rsidRDefault="004A0257" w:rsidP="00377BCD">
      <w:pPr>
        <w:numPr>
          <w:ilvl w:val="0"/>
          <w:numId w:val="1"/>
        </w:numPr>
        <w:tabs>
          <w:tab w:val="clear" w:pos="720"/>
        </w:tabs>
        <w:spacing w:before="120" w:after="120" w:line="276" w:lineRule="auto"/>
        <w:ind w:left="1134" w:hanging="425"/>
        <w:jc w:val="both"/>
        <w:rPr>
          <w:iCs/>
        </w:rPr>
      </w:pPr>
      <w:r w:rsidRPr="00223616">
        <w:rPr>
          <w:iCs/>
        </w:rPr>
        <w:t>Özkaynak yöntemiyle değerlenen yatırımların diğer kapsamlı gelirinden kâr/zararda sınıflandırılacak paylar</w:t>
      </w:r>
    </w:p>
    <w:p w:rsidR="004A0257" w:rsidRPr="00223616" w:rsidRDefault="004A0257" w:rsidP="00377BCD">
      <w:pPr>
        <w:numPr>
          <w:ilvl w:val="0"/>
          <w:numId w:val="1"/>
        </w:numPr>
        <w:tabs>
          <w:tab w:val="clear" w:pos="720"/>
        </w:tabs>
        <w:spacing w:before="120" w:after="120" w:line="276" w:lineRule="auto"/>
        <w:ind w:left="1134" w:hanging="425"/>
        <w:jc w:val="both"/>
        <w:rPr>
          <w:iCs/>
        </w:rPr>
      </w:pPr>
      <w:r w:rsidRPr="00223616">
        <w:rPr>
          <w:iCs/>
        </w:rPr>
        <w:t>Diğer kâr veya zarar olarak yeniden sınıflandırılacak diğer kapsamlı gelir unsurları.</w:t>
      </w:r>
    </w:p>
    <w:p w:rsidR="004A0257" w:rsidRPr="00223616" w:rsidRDefault="004A0257" w:rsidP="00547530">
      <w:pPr>
        <w:keepNext/>
        <w:spacing w:before="240" w:after="120" w:line="276" w:lineRule="auto"/>
        <w:ind w:firstLine="709"/>
        <w:rPr>
          <w:b/>
        </w:rPr>
      </w:pPr>
      <w:r w:rsidRPr="00223616">
        <w:rPr>
          <w:b/>
        </w:rPr>
        <w:lastRenderedPageBreak/>
        <w:t xml:space="preserve">Kardan Ayrılan Kısıtlanmış Yedekler </w:t>
      </w:r>
    </w:p>
    <w:p w:rsidR="004A0257" w:rsidRPr="00223616" w:rsidRDefault="004A0257" w:rsidP="00547530">
      <w:pPr>
        <w:keepLines/>
        <w:spacing w:before="120" w:after="120" w:line="276" w:lineRule="auto"/>
        <w:ind w:firstLine="709"/>
        <w:jc w:val="both"/>
      </w:pPr>
      <w:r w:rsidRPr="00223616">
        <w:t xml:space="preserve">Önceki dönemlerin karından, kanun veya sözleşme kaynaklı zorunluluklar nedeniyle veya kar dağıtımı dışındaki belli amaçlar (örneğin iştirak satış kazançlarından vergi avantajı elde edebilmek) için ayrılmış yedeklerdir. Bu yedekler, yasal kayıtlardaki tutarları üzerinden gösterilecek olup, TMS çerçevesinde yapılan değerlemelerde ortaya çıkan farklılıklar geçmiş yıllar kar/zararıyla ilişkilendirilir. </w:t>
      </w:r>
    </w:p>
    <w:p w:rsidR="004A0257" w:rsidRPr="00223616" w:rsidRDefault="004A0257" w:rsidP="00547530">
      <w:pPr>
        <w:spacing w:before="120" w:after="120" w:line="276" w:lineRule="auto"/>
        <w:ind w:firstLine="708"/>
        <w:jc w:val="both"/>
      </w:pPr>
      <w:r w:rsidRPr="00223616">
        <w:t>6102 sayılı Kanunun 520 nci maddesi uyarınca geri alınan paylar için iktisap değerlerini karşılayan tutarda ayrılması gereken yedek akçeler bu kalem içerisinde raporlanır.</w:t>
      </w:r>
    </w:p>
    <w:p w:rsidR="004A0257" w:rsidRPr="00223616" w:rsidRDefault="004A0257" w:rsidP="00547530">
      <w:pPr>
        <w:spacing w:before="120" w:after="120" w:line="276" w:lineRule="auto"/>
        <w:ind w:firstLine="708"/>
        <w:jc w:val="both"/>
      </w:pPr>
      <w:r w:rsidRPr="00223616">
        <w:t xml:space="preserve">Özkaynaklara ilişkin dipnotta, TMS 1 'in 79'uncu maddesinin (b) bendi çerçevesinde, bu yedeklerin her birinin niteliği ve amacıyla ilgili açıklamalar yapılır. </w:t>
      </w:r>
    </w:p>
    <w:p w:rsidR="004A0257" w:rsidRPr="00223616" w:rsidRDefault="004A0257" w:rsidP="00377BCD">
      <w:pPr>
        <w:keepNext/>
        <w:spacing w:before="240" w:after="120" w:line="276" w:lineRule="auto"/>
        <w:ind w:firstLine="709"/>
        <w:rPr>
          <w:b/>
        </w:rPr>
      </w:pPr>
      <w:r w:rsidRPr="00223616">
        <w:rPr>
          <w:b/>
        </w:rPr>
        <w:t>Geçmiş Yıllar Kârları/Zararları</w:t>
      </w:r>
    </w:p>
    <w:p w:rsidR="004A0257" w:rsidRPr="00223616" w:rsidRDefault="004A0257">
      <w:pPr>
        <w:spacing w:before="120" w:after="120" w:line="276" w:lineRule="auto"/>
        <w:ind w:firstLine="708"/>
        <w:jc w:val="both"/>
        <w:rPr>
          <w:bCs/>
        </w:rPr>
      </w:pPr>
      <w:r w:rsidRPr="00223616">
        <w:rPr>
          <w:bCs/>
        </w:rPr>
        <w:t xml:space="preserve">Net dönem kârı dışındaki birikmiş kâr/zararlar bu kalemde netleştirilerek gösterilir. Özleri itibarıyla birikmiş kâr/zarar niteliğinde olan -dolayısıyla kısıtlanmamış olan- olağan üstü yedekler de birikmiş kâr sayılır ve bu kalemde gösterilir. Geçmiş yıllar kâr/zararı içindeki olağanüstü yedek tutarları dipnotlarda açıklanır. </w:t>
      </w:r>
    </w:p>
    <w:p w:rsidR="004A0257" w:rsidRPr="00223616" w:rsidRDefault="004A0257">
      <w:pPr>
        <w:spacing w:before="120" w:after="120" w:line="276" w:lineRule="auto"/>
        <w:ind w:firstLine="708"/>
        <w:jc w:val="both"/>
        <w:rPr>
          <w:bCs/>
        </w:rPr>
      </w:pPr>
      <w:r w:rsidRPr="00223616">
        <w:rPr>
          <w:bCs/>
        </w:rPr>
        <w:t xml:space="preserve">TMS’ye ilk geçiş dolayısıyla ortaya çıkan kâr veya zararlar da bu kalem altında gösterilir. </w:t>
      </w:r>
    </w:p>
    <w:p w:rsidR="004A0257" w:rsidRPr="00223616" w:rsidRDefault="004A0257" w:rsidP="00377BCD">
      <w:pPr>
        <w:keepNext/>
        <w:spacing w:before="240" w:after="120" w:line="276" w:lineRule="auto"/>
        <w:ind w:firstLine="709"/>
        <w:rPr>
          <w:b/>
          <w:bCs/>
        </w:rPr>
      </w:pPr>
      <w:r w:rsidRPr="00223616">
        <w:rPr>
          <w:b/>
        </w:rPr>
        <w:t>Dönem Net Kârı/Zararı</w:t>
      </w:r>
    </w:p>
    <w:p w:rsidR="004A0257" w:rsidRPr="00223616" w:rsidRDefault="004A0257">
      <w:pPr>
        <w:autoSpaceDE w:val="0"/>
        <w:autoSpaceDN w:val="0"/>
        <w:adjustRightInd w:val="0"/>
        <w:spacing w:before="120" w:after="120" w:line="276" w:lineRule="auto"/>
        <w:jc w:val="both"/>
        <w:rPr>
          <w:b/>
          <w:bCs/>
        </w:rPr>
      </w:pPr>
      <w:r w:rsidRPr="00223616">
        <w:tab/>
        <w:t xml:space="preserve">Bu kalemde işletmenin raporlanan döneme ilişkin nihai faaliyet sonucu gösterilir. </w:t>
      </w:r>
    </w:p>
    <w:p w:rsidR="004A0257" w:rsidRPr="00223616" w:rsidRDefault="004A0257">
      <w:pPr>
        <w:keepNext/>
        <w:autoSpaceDE w:val="0"/>
        <w:autoSpaceDN w:val="0"/>
        <w:adjustRightInd w:val="0"/>
        <w:spacing w:before="120" w:after="120" w:line="276" w:lineRule="auto"/>
        <w:ind w:left="709"/>
        <w:jc w:val="center"/>
        <w:rPr>
          <w:b/>
          <w:bCs/>
        </w:rPr>
      </w:pPr>
    </w:p>
    <w:p w:rsidR="004A0257" w:rsidRPr="00223616" w:rsidRDefault="004A0257">
      <w:pPr>
        <w:rPr>
          <w:b/>
          <w:bCs/>
        </w:rPr>
      </w:pPr>
      <w:r w:rsidRPr="00223616">
        <w:rPr>
          <w:b/>
          <w:bCs/>
        </w:rPr>
        <w:br w:type="page"/>
      </w:r>
    </w:p>
    <w:p w:rsidR="004A0257" w:rsidRPr="00223616" w:rsidRDefault="004A0257" w:rsidP="00377BCD">
      <w:pPr>
        <w:keepNext/>
        <w:spacing w:before="240" w:after="120" w:line="276" w:lineRule="auto"/>
        <w:ind w:firstLine="709"/>
        <w:jc w:val="center"/>
        <w:rPr>
          <w:b/>
        </w:rPr>
      </w:pPr>
      <w:r w:rsidRPr="00223616">
        <w:rPr>
          <w:b/>
        </w:rPr>
        <w:t>KÂR VEYA ZARAR VE DİĞER KAPSAMLI GELİR TABLOSU KALEMLERİ</w:t>
      </w:r>
    </w:p>
    <w:p w:rsidR="004A0257" w:rsidRPr="00223616" w:rsidRDefault="004A0257">
      <w:pPr>
        <w:autoSpaceDE w:val="0"/>
        <w:autoSpaceDN w:val="0"/>
        <w:adjustRightInd w:val="0"/>
        <w:spacing w:before="120" w:after="120" w:line="276" w:lineRule="auto"/>
        <w:ind w:firstLine="708"/>
        <w:jc w:val="both"/>
      </w:pPr>
      <w:r w:rsidRPr="00223616">
        <w:rPr>
          <w:b/>
          <w:bCs/>
        </w:rPr>
        <w:t>Gelirler</w:t>
      </w:r>
      <w:r w:rsidRPr="00223616">
        <w:t xml:space="preserve">, özkaynak yatırımcılarının katkılarıyla ilişkili olanlar hariç olmak üzere,  işletmeye giren varlıklar veya işletmeye ait varlıkların değerlerinde meydana gelen artışlar ya da yükümlülüklerde oluşan azalışlar nedeniyle işletme özkaynaklarının artmasına sebep olan ve raporlama dönemi içerisinde gerçekleşen, ekonomik değerlerde yaşanan artışları, </w:t>
      </w:r>
    </w:p>
    <w:p w:rsidR="004A0257" w:rsidRPr="00223616" w:rsidRDefault="004A0257">
      <w:pPr>
        <w:autoSpaceDE w:val="0"/>
        <w:autoSpaceDN w:val="0"/>
        <w:adjustRightInd w:val="0"/>
        <w:spacing w:before="120" w:after="120" w:line="276" w:lineRule="auto"/>
        <w:ind w:firstLine="708"/>
        <w:jc w:val="both"/>
      </w:pPr>
      <w:r w:rsidRPr="00223616">
        <w:rPr>
          <w:b/>
          <w:bCs/>
        </w:rPr>
        <w:t xml:space="preserve">Giderler </w:t>
      </w:r>
      <w:r w:rsidRPr="00223616">
        <w:t>ise, özkaynak yatırımcılarına yapılan dağıtımlarla ilişkili olanlar hariç olmak üzere,  işletmeden çıkan varlıklar veya işletmeye ait varlıkların değerlerinde meydana gelen azalışlar ya da yükümlülüklerde oluşan artışlar nedeniyle işletme özkaynaklarının azalmasına sebep olan ve raporlama dönemi içerisinde gerçekleşen, ekonomik değerlerde yaşanan azalışları,</w:t>
      </w:r>
    </w:p>
    <w:p w:rsidR="004A0257" w:rsidRPr="00223616" w:rsidRDefault="004A0257">
      <w:pPr>
        <w:autoSpaceDE w:val="0"/>
        <w:autoSpaceDN w:val="0"/>
        <w:adjustRightInd w:val="0"/>
        <w:spacing w:before="120" w:after="120" w:line="276" w:lineRule="auto"/>
        <w:ind w:firstLine="708"/>
        <w:jc w:val="both"/>
      </w:pPr>
      <w:r w:rsidRPr="00223616">
        <w:t>ifade eder.</w:t>
      </w:r>
    </w:p>
    <w:p w:rsidR="004A0257" w:rsidRPr="00223616" w:rsidRDefault="004A0257">
      <w:pPr>
        <w:spacing w:before="120" w:after="120" w:line="276" w:lineRule="auto"/>
        <w:ind w:firstLine="709"/>
        <w:jc w:val="both"/>
        <w:rPr>
          <w:bCs/>
        </w:rPr>
      </w:pPr>
      <w:r w:rsidRPr="00223616">
        <w:rPr>
          <w:bCs/>
        </w:rPr>
        <w:t xml:space="preserve">Yukarıda yer verilen tanımlar gelir ve giderlerin temel özelliklerini belirtmekte, bunların Kâr veya Zarar ve Diğer Kapsamlı Gelir Tablosunda yer </w:t>
      </w:r>
      <w:r>
        <w:rPr>
          <w:bCs/>
        </w:rPr>
        <w:t>alabilmesi</w:t>
      </w:r>
      <w:r w:rsidRPr="00223616">
        <w:rPr>
          <w:bCs/>
        </w:rPr>
        <w:t xml:space="preserve"> için karşılamaları gereken temel kriterleri belirlememektedir. Bu nedenle, gelir ve gider tanımı, finansal tablolara yansıtma kriterlerini taşımadığı için Kâr veya Zarar ve Diğer Kapsamlı Gelir Tablosunda yer verilemeyen gelir ve giderleri de kapsamaktadır. Dolayısıyla gelir ve gider tanımına giren kalemlerden ancak aşağıdaki kriterleri </w:t>
      </w:r>
      <w:r>
        <w:rPr>
          <w:bCs/>
        </w:rPr>
        <w:t>karşıla</w:t>
      </w:r>
      <w:r w:rsidRPr="00223616">
        <w:rPr>
          <w:bCs/>
        </w:rPr>
        <w:t>yanların Kâr veya Zarar ve Diğer Kapsamlı Gelir Tablosunda gösterimi mümkündür:</w:t>
      </w:r>
    </w:p>
    <w:p w:rsidR="004A0257" w:rsidRPr="00223616" w:rsidRDefault="004A0257">
      <w:pPr>
        <w:spacing w:before="120" w:after="120" w:line="276" w:lineRule="auto"/>
        <w:ind w:left="1134" w:hanging="425"/>
        <w:jc w:val="both"/>
        <w:rPr>
          <w:bCs/>
        </w:rPr>
      </w:pPr>
      <w:r w:rsidRPr="00223616">
        <w:rPr>
          <w:bCs/>
        </w:rPr>
        <w:t xml:space="preserve">(a) </w:t>
      </w:r>
      <w:r w:rsidRPr="00223616">
        <w:rPr>
          <w:bCs/>
        </w:rPr>
        <w:tab/>
        <w:t xml:space="preserve">İlgili kaleme ilişkin gelecekteki ekonomik yararların </w:t>
      </w:r>
      <w:r w:rsidRPr="00223616">
        <w:t>işletmeye akışının veya işletmeden çıkışının</w:t>
      </w:r>
      <w:r w:rsidRPr="00223616">
        <w:rPr>
          <w:bCs/>
        </w:rPr>
        <w:t xml:space="preserve"> olası olması ve </w:t>
      </w:r>
    </w:p>
    <w:p w:rsidR="004A0257" w:rsidRPr="00223616" w:rsidRDefault="004A0257">
      <w:pPr>
        <w:autoSpaceDE w:val="0"/>
        <w:autoSpaceDN w:val="0"/>
        <w:adjustRightInd w:val="0"/>
        <w:spacing w:before="120" w:after="120" w:line="276" w:lineRule="auto"/>
        <w:ind w:left="1134" w:hanging="425"/>
        <w:jc w:val="both"/>
      </w:pPr>
      <w:r w:rsidRPr="00223616">
        <w:rPr>
          <w:bCs/>
        </w:rPr>
        <w:t>(b)</w:t>
      </w:r>
      <w:r w:rsidRPr="00223616">
        <w:rPr>
          <w:bCs/>
        </w:rPr>
        <w:tab/>
        <w:t>Maliyetinin veya değerinin güvenilir olarak ölçülebilmesi.</w:t>
      </w:r>
    </w:p>
    <w:p w:rsidR="004A0257" w:rsidRPr="00223616" w:rsidRDefault="004A0257">
      <w:pPr>
        <w:autoSpaceDE w:val="0"/>
        <w:autoSpaceDN w:val="0"/>
        <w:adjustRightInd w:val="0"/>
        <w:spacing w:before="120" w:after="120" w:line="276" w:lineRule="auto"/>
        <w:ind w:firstLine="708"/>
        <w:jc w:val="both"/>
      </w:pPr>
      <w:r w:rsidRPr="00223616">
        <w:t>Bir gelir kaleminin Kâr veya Zarar ve Diğer Kapsamlı Gelir Tablosuna yansıtılabilmesi, güvenilir bir şekilde ölçülebilmesi şartıyla, varlıklarda meydana gelen bir artış veya yükümlülüklerde meydana gelen bir azalış nedeniyle gelecekte elde edilmesi olası ekonomik faydalarda bir artışın oluşmasına bağlıdır.  Benzer şekilde bir gider kaleminin Kâr veya Zarar ve Diğer Kapsamlı Gelir Tablosuna yansıtılabilmesi, güvenilir bir şekilde ölçülebilmesi şartıyla, varlıklarda meydana gelen bir azalışa veya yükümlülüklerde meydana gelen bir artış nedeniyle gelecekte elde edilmesi olası ekonomik faydalarda bir azalışın oluşmasına bağlıdır. Dolayısıyla, gelirlerin Kâr veya Zarar ve Diğer Kapsamlı Gelir Tablosuna yansıtılması, varlık artışının veya yükümlülüklerde meydana gelen bir azalmanın Finansal Durum Tablosuna yansıtılmasıyla, giderlerin Kâr veya Zarar ve Diğer Kapsamlı Gelir Tablosuna yansıtılması ise varlık azalışının veya yükümlülüklerde meydana gelen bir artışın Finansal Durum Tablosuna yansıtılmasıyla eş zamanlı olarak gerçekleşmektedir.</w:t>
      </w:r>
    </w:p>
    <w:p w:rsidR="004A0257" w:rsidRPr="00223616" w:rsidRDefault="004A0257">
      <w:pPr>
        <w:autoSpaceDE w:val="0"/>
        <w:autoSpaceDN w:val="0"/>
        <w:adjustRightInd w:val="0"/>
        <w:spacing w:before="120" w:after="120" w:line="276" w:lineRule="auto"/>
        <w:ind w:firstLine="708"/>
        <w:jc w:val="both"/>
      </w:pPr>
      <w:r w:rsidRPr="00223616">
        <w:t>Kâr veya Zarar ve Diğer Kapsamlı Gelir Tablosu örneğinde gelirler ve giderler, işletmelerin performansı ile gelecek tahminlerine ilişkin değerlendirmelerin daha sağlıklı yapılabilmesini teminen esas faaliyetler, yatırım faaliyetleri ve finansman faaliyetleri itibarıyla sınıflandırılmıştır.</w:t>
      </w:r>
    </w:p>
    <w:p w:rsidR="004A0257" w:rsidRPr="00223616" w:rsidRDefault="004A0257" w:rsidP="00377BCD">
      <w:pPr>
        <w:keepNext/>
        <w:spacing w:before="240" w:after="120" w:line="276" w:lineRule="auto"/>
        <w:ind w:firstLine="709"/>
        <w:rPr>
          <w:b/>
        </w:rPr>
      </w:pPr>
      <w:r w:rsidRPr="00223616">
        <w:rPr>
          <w:b/>
        </w:rPr>
        <w:lastRenderedPageBreak/>
        <w:t>ESAS FAALİYETLER</w:t>
      </w:r>
    </w:p>
    <w:p w:rsidR="004A0257" w:rsidRPr="00223616" w:rsidRDefault="004A0257">
      <w:pPr>
        <w:autoSpaceDE w:val="0"/>
        <w:autoSpaceDN w:val="0"/>
        <w:adjustRightInd w:val="0"/>
        <w:spacing w:before="120" w:after="120" w:line="276" w:lineRule="auto"/>
        <w:ind w:firstLine="708"/>
        <w:jc w:val="both"/>
      </w:pPr>
      <w:r w:rsidRPr="00223616">
        <w:t xml:space="preserve">Esas faaliyetler, bir işletmenin ana hasılatını sağladığı faaliyetleridir. Aşağıda tanımı yapılan yatırım ve finansman faaliyeti kapsamına girmeyen diğer faaliyetler de esas faaliyetler kapsamında değerlendirilir. </w:t>
      </w:r>
    </w:p>
    <w:p w:rsidR="004A0257" w:rsidRPr="00223616" w:rsidRDefault="004A0257" w:rsidP="00377BCD">
      <w:pPr>
        <w:keepNext/>
        <w:spacing w:before="240" w:after="120" w:line="276" w:lineRule="auto"/>
        <w:ind w:firstLine="709"/>
        <w:rPr>
          <w:b/>
        </w:rPr>
      </w:pPr>
      <w:r w:rsidRPr="00223616">
        <w:rPr>
          <w:b/>
        </w:rPr>
        <w:t>Hasılat</w:t>
      </w:r>
    </w:p>
    <w:p w:rsidR="004A0257" w:rsidRPr="00223616" w:rsidRDefault="004A0257">
      <w:pPr>
        <w:autoSpaceDE w:val="0"/>
        <w:autoSpaceDN w:val="0"/>
        <w:adjustRightInd w:val="0"/>
        <w:spacing w:before="120" w:after="120" w:line="276" w:lineRule="auto"/>
        <w:ind w:firstLine="708"/>
        <w:jc w:val="both"/>
      </w:pPr>
      <w:r w:rsidRPr="00223616">
        <w:t>Hasılat, ortakların sermayeye katkıları dışında, özkaynakta artışla sonuçlanan ve işletmenin dönem içindeki esas faaliyetlerinden elde edilen, ilgili maliyetler ve giderler düşülmeden önceki ekonomik fayda tutarıdır. Satışta yapılan indirim ve iskontolar düşüldükten sonraki tutarlarla gösterilir.</w:t>
      </w:r>
    </w:p>
    <w:p w:rsidR="004A0257" w:rsidRPr="00223616" w:rsidRDefault="004A0257">
      <w:pPr>
        <w:autoSpaceDE w:val="0"/>
        <w:autoSpaceDN w:val="0"/>
        <w:adjustRightInd w:val="0"/>
        <w:spacing w:before="120" w:after="120" w:line="276" w:lineRule="auto"/>
        <w:ind w:firstLine="708"/>
        <w:jc w:val="both"/>
      </w:pPr>
      <w:r w:rsidRPr="00223616">
        <w:t>Hasılatın gösterimi, ticari faaliyetler ile finans sektörü faaliyetleri olmak üzere ikili ayrıma gidilerek yapılır.</w:t>
      </w:r>
    </w:p>
    <w:p w:rsidR="004A0257" w:rsidRPr="00223616" w:rsidRDefault="004A0257" w:rsidP="00377BCD">
      <w:pPr>
        <w:keepNext/>
        <w:spacing w:before="240" w:after="120" w:line="276" w:lineRule="auto"/>
        <w:ind w:firstLine="709"/>
        <w:rPr>
          <w:b/>
        </w:rPr>
      </w:pPr>
      <w:r w:rsidRPr="00223616">
        <w:rPr>
          <w:b/>
        </w:rPr>
        <w:t>Satışların Maliyeti</w:t>
      </w:r>
    </w:p>
    <w:p w:rsidR="004A0257" w:rsidRPr="00223616" w:rsidRDefault="004A0257">
      <w:pPr>
        <w:autoSpaceDE w:val="0"/>
        <w:autoSpaceDN w:val="0"/>
        <w:adjustRightInd w:val="0"/>
        <w:spacing w:before="120" w:after="120" w:line="276" w:lineRule="auto"/>
        <w:ind w:firstLine="708"/>
        <w:jc w:val="both"/>
      </w:pPr>
      <w:r w:rsidRPr="00223616">
        <w:t xml:space="preserve">Giderlerin ilgili olduğu gelir hesapları ile doğrudan ilişkilendirilmesi esası uyarınca, hasılatın finansal tablolara alınmasıyla eş zamanlı olarak Kâr veya Zarar ve Diğer Kapsamlı Gelir Tablosuna yansıtılan, hasılat unsurlarının maliyetlerinin gösterildiği kalemdir. Örneğin, ticari mal satıldığında, bu malların stoklarda kayıtlı değeri, bunlara ilişkin hasılat unsurunun finansal tablolara alındığı dönemde satışların maliyeti olarak gösterilir. </w:t>
      </w:r>
    </w:p>
    <w:p w:rsidR="004A0257" w:rsidRPr="00223616" w:rsidRDefault="004A0257">
      <w:pPr>
        <w:autoSpaceDE w:val="0"/>
        <w:autoSpaceDN w:val="0"/>
        <w:adjustRightInd w:val="0"/>
        <w:spacing w:before="120" w:after="120" w:line="276" w:lineRule="auto"/>
        <w:ind w:firstLine="708"/>
        <w:jc w:val="both"/>
      </w:pPr>
      <w:r w:rsidRPr="00223616">
        <w:t xml:space="preserve">Satışların maliyeti, ticari faaliyetler ve finans sektörü faaliyetleri olmak üzere ayrı ayrı gösterilir. </w:t>
      </w:r>
    </w:p>
    <w:p w:rsidR="004A0257" w:rsidRPr="00223616" w:rsidRDefault="004A0257" w:rsidP="00377BCD">
      <w:pPr>
        <w:keepNext/>
        <w:spacing w:before="240" w:after="120" w:line="276" w:lineRule="auto"/>
        <w:ind w:firstLine="709"/>
        <w:rPr>
          <w:b/>
        </w:rPr>
      </w:pPr>
      <w:r w:rsidRPr="00223616">
        <w:rPr>
          <w:b/>
        </w:rPr>
        <w:t>Brüt Kâr/Zarar</w:t>
      </w:r>
    </w:p>
    <w:p w:rsidR="004A0257" w:rsidRPr="00223616" w:rsidRDefault="004A0257">
      <w:pPr>
        <w:autoSpaceDE w:val="0"/>
        <w:autoSpaceDN w:val="0"/>
        <w:adjustRightInd w:val="0"/>
        <w:spacing w:before="120" w:after="120" w:line="276" w:lineRule="auto"/>
        <w:ind w:firstLine="708"/>
        <w:jc w:val="both"/>
      </w:pPr>
      <w:r w:rsidRPr="00223616">
        <w:t xml:space="preserve">Hasılattan, satışların maliyetinin düşülmesi suretiyle elde edilen tutardır. </w:t>
      </w:r>
    </w:p>
    <w:p w:rsidR="004A0257" w:rsidRPr="00223616" w:rsidRDefault="004A0257">
      <w:pPr>
        <w:autoSpaceDE w:val="0"/>
        <w:autoSpaceDN w:val="0"/>
        <w:adjustRightInd w:val="0"/>
        <w:spacing w:before="120" w:after="120" w:line="276" w:lineRule="auto"/>
        <w:ind w:firstLine="708"/>
        <w:jc w:val="both"/>
      </w:pPr>
      <w:r w:rsidRPr="00223616">
        <w:t>Finans sektöründe faaliyet gösteren bağlı ortaklıkları bulunan işletmeler,</w:t>
      </w:r>
      <w:r>
        <w:t xml:space="preserve"> </w:t>
      </w:r>
      <w:r w:rsidRPr="00223616">
        <w:t>ticari faaliyetler ile finans sektörü faaliyetleriyle ilgili hasılat ve maliyetler</w:t>
      </w:r>
      <w:r>
        <w:t>i</w:t>
      </w:r>
      <w:r w:rsidRPr="00223616">
        <w:t xml:space="preserve"> karşılaştırmak suretiyle her iki faaliyete ilişkin brüt kâr/zarar tutarlarını aşağıdaki kalemlerde ayrı ayrı gösterir:  </w:t>
      </w:r>
    </w:p>
    <w:p w:rsidR="004A0257" w:rsidRPr="00223616" w:rsidRDefault="004A0257">
      <w:pPr>
        <w:numPr>
          <w:ilvl w:val="0"/>
          <w:numId w:val="1"/>
        </w:numPr>
        <w:autoSpaceDE w:val="0"/>
        <w:autoSpaceDN w:val="0"/>
        <w:adjustRightInd w:val="0"/>
        <w:spacing w:before="120" w:after="120" w:line="276" w:lineRule="auto"/>
        <w:jc w:val="both"/>
      </w:pPr>
      <w:r w:rsidRPr="00223616">
        <w:rPr>
          <w:b/>
          <w:u w:val="single"/>
        </w:rPr>
        <w:t>Ticari faaliyetlerden brüt kâr/zarar</w:t>
      </w:r>
      <w:r w:rsidRPr="00223616">
        <w:rPr>
          <w:u w:val="single"/>
        </w:rPr>
        <w:t>:</w:t>
      </w:r>
      <w:r w:rsidRPr="00223616">
        <w:t xml:space="preserve"> Bu tutara, ticari faaliyetlerle ilgili hasılattan, satışların maliyetlerinin düşülmesiyle ulaşılır. </w:t>
      </w:r>
    </w:p>
    <w:p w:rsidR="004A0257" w:rsidRPr="00223616" w:rsidRDefault="004A0257">
      <w:pPr>
        <w:numPr>
          <w:ilvl w:val="0"/>
          <w:numId w:val="1"/>
        </w:numPr>
        <w:autoSpaceDE w:val="0"/>
        <w:autoSpaceDN w:val="0"/>
        <w:adjustRightInd w:val="0"/>
        <w:spacing w:before="120" w:after="120" w:line="276" w:lineRule="auto"/>
        <w:jc w:val="both"/>
      </w:pPr>
      <w:r w:rsidRPr="00223616">
        <w:rPr>
          <w:b/>
          <w:u w:val="single"/>
        </w:rPr>
        <w:t>Finans sektörü faaliyetlerinden brüt kâr/zarar</w:t>
      </w:r>
      <w:r w:rsidRPr="00223616">
        <w:rPr>
          <w:u w:val="single"/>
        </w:rPr>
        <w:t>:</w:t>
      </w:r>
      <w:r w:rsidRPr="00223616">
        <w:t xml:space="preserve"> Bu tutara, finans sektöründe faaliyet gösteren işletmelerin esas faaliyet konuları nedeniyle elde ettikleri hizmet, faiz, temettü, vs gelirlerden, bunlara ilişkin giderlerin (“Ticari Kâr/Zarar” veya “Brüt Kâr/Zarar”a ulaştıkları gelir/giderler) düşülmesiyle ulaşılır.  </w:t>
      </w:r>
    </w:p>
    <w:p w:rsidR="004A0257" w:rsidRPr="00223616" w:rsidRDefault="004A0257">
      <w:pPr>
        <w:numPr>
          <w:ilvl w:val="0"/>
          <w:numId w:val="1"/>
        </w:numPr>
        <w:autoSpaceDE w:val="0"/>
        <w:autoSpaceDN w:val="0"/>
        <w:adjustRightInd w:val="0"/>
        <w:spacing w:before="120" w:after="120" w:line="276" w:lineRule="auto"/>
        <w:jc w:val="both"/>
      </w:pPr>
      <w:r w:rsidRPr="00223616">
        <w:rPr>
          <w:b/>
          <w:u w:val="single"/>
        </w:rPr>
        <w:t xml:space="preserve">Brüt Kâr/Zarar: </w:t>
      </w:r>
      <w:r w:rsidRPr="00223616">
        <w:t>Ticari faaliyetlerden elde edilen kâr/zarar ile finans sektörü faaliyetlerinden elde edilen kâr/zararın toplamıdır.</w:t>
      </w:r>
    </w:p>
    <w:p w:rsidR="004A0257" w:rsidRPr="00223616" w:rsidRDefault="004A0257">
      <w:pPr>
        <w:autoSpaceDE w:val="0"/>
        <w:autoSpaceDN w:val="0"/>
        <w:adjustRightInd w:val="0"/>
        <w:spacing w:before="120" w:after="120" w:line="276" w:lineRule="auto"/>
        <w:ind w:firstLine="708"/>
        <w:jc w:val="both"/>
        <w:rPr>
          <w:bCs/>
        </w:rPr>
      </w:pPr>
      <w:r w:rsidRPr="00223616">
        <w:rPr>
          <w:bCs/>
        </w:rPr>
        <w:t xml:space="preserve">Hasılat ve esas faaliyetlerden diğer gelir unsurları arasında finansal varlık ve yükümlülük olması halinde, </w:t>
      </w:r>
      <w:r w:rsidRPr="00223616">
        <w:t>TFRS</w:t>
      </w:r>
      <w:r w:rsidRPr="00223616">
        <w:rPr>
          <w:bCs/>
        </w:rPr>
        <w:t xml:space="preserve"> 7’de öngörülen sınıflar çerçevesinde bu kalemlere ilişkin dipnotta açıklamalar yapılır. </w:t>
      </w:r>
    </w:p>
    <w:p w:rsidR="004A0257" w:rsidRPr="00223616" w:rsidRDefault="004A0257" w:rsidP="0068615C">
      <w:pPr>
        <w:keepNext/>
        <w:spacing w:before="240" w:after="120" w:line="276" w:lineRule="auto"/>
        <w:ind w:firstLine="709"/>
        <w:jc w:val="both"/>
        <w:rPr>
          <w:b/>
        </w:rPr>
      </w:pPr>
      <w:r w:rsidRPr="00223616">
        <w:rPr>
          <w:b/>
        </w:rPr>
        <w:lastRenderedPageBreak/>
        <w:t xml:space="preserve">Genel Yönetim Giderleri, Pazarlama Giderleri, Araştırma ve Geliştirme Giderleri </w:t>
      </w:r>
    </w:p>
    <w:p w:rsidR="004A0257" w:rsidRPr="00223616" w:rsidRDefault="004A0257">
      <w:pPr>
        <w:autoSpaceDE w:val="0"/>
        <w:autoSpaceDN w:val="0"/>
        <w:adjustRightInd w:val="0"/>
        <w:spacing w:before="120" w:after="120" w:line="276" w:lineRule="auto"/>
        <w:ind w:firstLine="708"/>
        <w:jc w:val="both"/>
        <w:rPr>
          <w:b/>
          <w:bCs/>
        </w:rPr>
      </w:pPr>
      <w:r w:rsidRPr="00223616">
        <w:t>Genel yönetim giderleri, pazarlama, satış ve dağıtım giderleri ile TMS 38 Maddi Olmayan Duran Varlıklar Standardı çerçevesinde doğrudan kâr veya zararla ilişkilendirilen araştırma ve geliştirme giderleri ayrı ayrı gösterilir. Söz konusu giderlere bunlara ilişkin amortisman ve itfa giderleriyle, çalışanlara sağlanan faydalar da dahildir. Giderlerin fonksiyon esasına göre sınıflanmasından kaynaklanan bu sunumda gider çeşitleri, dipnotlarda veya tablo yüzünde ilgili kalemin altında açılacak alt kalemlerde açıklanır. Gider çeşitleri açıklamasında, asgari olarak, amort</w:t>
      </w:r>
      <w:r>
        <w:t>isman giderleri ve itfa payları ile</w:t>
      </w:r>
      <w:r w:rsidRPr="00223616">
        <w:t xml:space="preserve"> çalışanlara sağlanan faydalar kapsamındaki giderler gösterilir.</w:t>
      </w:r>
    </w:p>
    <w:p w:rsidR="004A0257" w:rsidRPr="00223616" w:rsidRDefault="004A0257" w:rsidP="00377BCD">
      <w:pPr>
        <w:keepNext/>
        <w:spacing w:before="240" w:after="120" w:line="276" w:lineRule="auto"/>
        <w:ind w:firstLine="709"/>
        <w:rPr>
          <w:b/>
        </w:rPr>
      </w:pPr>
      <w:r w:rsidRPr="00223616">
        <w:rPr>
          <w:b/>
        </w:rPr>
        <w:t>Esas Faaliyetlerden Diğer Gelirler/Giderler</w:t>
      </w:r>
    </w:p>
    <w:p w:rsidR="004A0257" w:rsidRPr="00223616" w:rsidRDefault="004A0257">
      <w:pPr>
        <w:autoSpaceDE w:val="0"/>
        <w:autoSpaceDN w:val="0"/>
        <w:adjustRightInd w:val="0"/>
        <w:spacing w:before="120" w:after="120" w:line="276" w:lineRule="auto"/>
        <w:ind w:firstLine="708"/>
        <w:jc w:val="both"/>
      </w:pPr>
      <w:r w:rsidRPr="00223616">
        <w:t xml:space="preserve">Esas faaliyetlerden kaynaklanmakla birlikte, esas faaliyetlere ilişkin yukarıdaki kalemler kapsamına girmeyen gelir ve giderler bu kalemlerde gösterilir. Örneğin, hasılat tanımını karşılamayan kazançlar, satışların maliyetine girmeyen kayıplar, yatırım ve finansman faaliyeti kapsamına girmediği için esas faaliyet kapsamında değerlendirilen faaliyetlere ilişkin gelir ve giderler gibi. </w:t>
      </w:r>
    </w:p>
    <w:p w:rsidR="004A0257" w:rsidRPr="00223616" w:rsidRDefault="004A0257" w:rsidP="00377BCD">
      <w:pPr>
        <w:keepNext/>
        <w:spacing w:before="240" w:after="120" w:line="276" w:lineRule="auto"/>
        <w:ind w:firstLine="709"/>
        <w:rPr>
          <w:b/>
        </w:rPr>
      </w:pPr>
      <w:r w:rsidRPr="00223616">
        <w:rPr>
          <w:b/>
        </w:rPr>
        <w:t>YATIRIM FAALİYETLERİ</w:t>
      </w:r>
    </w:p>
    <w:p w:rsidR="004A0257" w:rsidRPr="00223616" w:rsidRDefault="004A0257">
      <w:pPr>
        <w:autoSpaceDE w:val="0"/>
        <w:autoSpaceDN w:val="0"/>
        <w:adjustRightInd w:val="0"/>
        <w:spacing w:before="120" w:after="120" w:line="276" w:lineRule="auto"/>
        <w:ind w:firstLine="708"/>
        <w:jc w:val="both"/>
        <w:rPr>
          <w:bCs/>
        </w:rPr>
      </w:pPr>
      <w:r w:rsidRPr="00223616">
        <w:rPr>
          <w:bCs/>
        </w:rPr>
        <w:t>Yatırım faaliyetleri, uzun vadeli varlıklar ile nakit benzerleri içerisinde yer almayan diğer yatırımların elde edilmesi ve elden çıkarılmasına ilişkin faaliyetlerdir. Hangi faaliyetlerin yatırım faaliyetleri kapsamına girdiği TMS 7 çerçevesinde değerlendirilir.</w:t>
      </w:r>
    </w:p>
    <w:p w:rsidR="004A0257" w:rsidRPr="00223616" w:rsidRDefault="004A0257">
      <w:pPr>
        <w:autoSpaceDE w:val="0"/>
        <w:autoSpaceDN w:val="0"/>
        <w:adjustRightInd w:val="0"/>
        <w:spacing w:before="120" w:after="120" w:line="276" w:lineRule="auto"/>
        <w:ind w:firstLine="708"/>
        <w:jc w:val="both"/>
        <w:rPr>
          <w:bCs/>
        </w:rPr>
      </w:pPr>
      <w:r w:rsidRPr="00223616">
        <w:rPr>
          <w:bCs/>
        </w:rPr>
        <w:t>Yatırım faaliyetlerinden elde edilen gelirler ve bunlara ilişkin giderler düşülmek suretiyle yatırım faaliyeti kâr/zararı bulunur. Özkaynak yöntemine göre değerlenen yatırımların varsa kâr veya zarar payları ilgili kaleme eklenir ya da çıkarılır.</w:t>
      </w:r>
    </w:p>
    <w:p w:rsidR="004A0257" w:rsidRPr="00223616" w:rsidRDefault="004A0257">
      <w:pPr>
        <w:autoSpaceDE w:val="0"/>
        <w:autoSpaceDN w:val="0"/>
        <w:adjustRightInd w:val="0"/>
        <w:spacing w:before="120" w:after="120" w:line="276" w:lineRule="auto"/>
        <w:ind w:firstLine="708"/>
        <w:jc w:val="both"/>
        <w:rPr>
          <w:bCs/>
        </w:rPr>
      </w:pPr>
      <w:r w:rsidRPr="00223616">
        <w:rPr>
          <w:bCs/>
        </w:rPr>
        <w:t>Özkaynak yöntemi ile değerlenen yatırımların, raporlayan işletmenin esas faaliyetinin parçası olması durumunda, bu kalem “Esas Faaliyetler Bölümü”nde raporlanır.</w:t>
      </w:r>
    </w:p>
    <w:p w:rsidR="004A0257" w:rsidRPr="00223616" w:rsidRDefault="004A0257" w:rsidP="00377BCD">
      <w:pPr>
        <w:keepNext/>
        <w:spacing w:before="240" w:after="120" w:line="276" w:lineRule="auto"/>
        <w:ind w:firstLine="709"/>
        <w:rPr>
          <w:b/>
        </w:rPr>
      </w:pPr>
      <w:r w:rsidRPr="00223616">
        <w:rPr>
          <w:b/>
        </w:rPr>
        <w:t>Finansman Gideri Öncesi Faaliyet Kârı/Zararı</w:t>
      </w:r>
    </w:p>
    <w:p w:rsidR="004A0257" w:rsidRPr="00223616" w:rsidRDefault="004A0257">
      <w:pPr>
        <w:autoSpaceDE w:val="0"/>
        <w:autoSpaceDN w:val="0"/>
        <w:adjustRightInd w:val="0"/>
        <w:spacing w:before="120" w:after="120" w:line="276" w:lineRule="auto"/>
        <w:ind w:firstLine="708"/>
        <w:jc w:val="both"/>
        <w:rPr>
          <w:bCs/>
        </w:rPr>
      </w:pPr>
      <w:r w:rsidRPr="00223616">
        <w:rPr>
          <w:bCs/>
        </w:rPr>
        <w:t>Esas faaliyet ve yatırım faaliyeti kâr/zararının toplamı olarak işletmenin finansman giderleri ve gelirleri öncesi faaliyet kârı bu kalemde gösterilir.</w:t>
      </w:r>
    </w:p>
    <w:p w:rsidR="004A0257" w:rsidRPr="00223616" w:rsidRDefault="004A0257" w:rsidP="00377BCD">
      <w:pPr>
        <w:keepNext/>
        <w:spacing w:before="240" w:after="120" w:line="276" w:lineRule="auto"/>
        <w:ind w:firstLine="709"/>
        <w:rPr>
          <w:b/>
        </w:rPr>
      </w:pPr>
      <w:r w:rsidRPr="00223616">
        <w:rPr>
          <w:b/>
        </w:rPr>
        <w:t>Finansman Giderleri</w:t>
      </w:r>
    </w:p>
    <w:p w:rsidR="004A0257" w:rsidRPr="00223616" w:rsidRDefault="004A0257">
      <w:pPr>
        <w:autoSpaceDE w:val="0"/>
        <w:autoSpaceDN w:val="0"/>
        <w:adjustRightInd w:val="0"/>
        <w:spacing w:before="120" w:after="120" w:line="276" w:lineRule="auto"/>
        <w:ind w:firstLine="708"/>
        <w:jc w:val="both"/>
        <w:rPr>
          <w:bCs/>
        </w:rPr>
      </w:pPr>
      <w:r w:rsidRPr="00223616">
        <w:rPr>
          <w:bCs/>
        </w:rPr>
        <w:t xml:space="preserve">Finansman faaliyetleri, özkaynaklar ile yabancı kaynakların yapısında ve tutarında değişiklik meydana getiren faaliyetlerdir. Hangi faaliyetlerin finansman faaliyetleri kapsamına girdiği TMS 7 çerçevesinde değerlendirilir. Kâr veya Zarar ve Diğer Kapsamlı Gelir Tablosunda yalnızca finansman giderleri kalemine yer verilmiş olup ayrı bir “Finansman Faaliyetleri” şeklinde bir bölüm başlığına yer verilmemiştir. Finansman faaliyetleriyle ilgili bir gelir kalemi sunulması ihtiyacı doğduğunda “Finansman Gelirleri” kalemi eklenir.    </w:t>
      </w:r>
    </w:p>
    <w:p w:rsidR="004A0257" w:rsidRPr="00223616" w:rsidRDefault="004A0257" w:rsidP="00377BCD">
      <w:pPr>
        <w:keepNext/>
        <w:keepLines/>
        <w:spacing w:before="240" w:after="120" w:line="276" w:lineRule="auto"/>
        <w:ind w:firstLine="709"/>
        <w:rPr>
          <w:b/>
        </w:rPr>
      </w:pPr>
      <w:r w:rsidRPr="00223616">
        <w:rPr>
          <w:b/>
        </w:rPr>
        <w:lastRenderedPageBreak/>
        <w:t>DURDURULAN FAALİYETLER DÖNEM KÂR/ZARARI</w:t>
      </w:r>
      <w:r w:rsidRPr="00223616" w:rsidDel="001D692E">
        <w:rPr>
          <w:b/>
        </w:rPr>
        <w:t xml:space="preserve"> </w:t>
      </w:r>
    </w:p>
    <w:p w:rsidR="004A0257" w:rsidRPr="00223616" w:rsidRDefault="004A0257" w:rsidP="00377BCD">
      <w:pPr>
        <w:keepNext/>
        <w:keepLines/>
        <w:autoSpaceDE w:val="0"/>
        <w:autoSpaceDN w:val="0"/>
        <w:adjustRightInd w:val="0"/>
        <w:spacing w:before="120" w:after="120" w:line="276" w:lineRule="auto"/>
        <w:ind w:firstLine="709"/>
        <w:jc w:val="both"/>
        <w:rPr>
          <w:b/>
          <w:bCs/>
        </w:rPr>
      </w:pPr>
      <w:r w:rsidRPr="00223616">
        <w:rPr>
          <w:bCs/>
        </w:rPr>
        <w:t xml:space="preserve">TFRS 5 çerçevesindeki durdurulan faaliyetlere ilişkin kâr/zararlar bu kalemde sunulur.  Kaleme ilişkin ayrıntılar TFRS 5 çerçevesinde dipnotlarda veya tablo yüzünde gösterilir. Ayrıntıların tablo yüzünde gösterilmek istenmesi durumunda, aşağıdaki bölüm tabloya eklenir: </w:t>
      </w:r>
    </w:p>
    <w:tbl>
      <w:tblPr>
        <w:tblW w:w="6048" w:type="dxa"/>
        <w:tblInd w:w="817" w:type="dxa"/>
        <w:tblLayout w:type="fixed"/>
        <w:tblLook w:val="01E0"/>
      </w:tblPr>
      <w:tblGrid>
        <w:gridCol w:w="6048"/>
      </w:tblGrid>
      <w:tr w:rsidR="004A0257" w:rsidRPr="00223616" w:rsidTr="00377BCD">
        <w:tc>
          <w:tcPr>
            <w:tcW w:w="6048" w:type="dxa"/>
            <w:tcBorders>
              <w:top w:val="single" w:sz="4" w:space="0" w:color="auto"/>
              <w:left w:val="single" w:sz="4" w:space="0" w:color="auto"/>
              <w:right w:val="single" w:sz="4" w:space="0" w:color="auto"/>
            </w:tcBorders>
          </w:tcPr>
          <w:p w:rsidR="004A0257" w:rsidRPr="00223616" w:rsidRDefault="004A0257">
            <w:pPr>
              <w:keepNext/>
              <w:rPr>
                <w:b/>
                <w:sz w:val="20"/>
                <w:szCs w:val="20"/>
                <w:u w:val="single"/>
              </w:rPr>
            </w:pPr>
            <w:r w:rsidRPr="00223616">
              <w:rPr>
                <w:b/>
                <w:sz w:val="20"/>
                <w:szCs w:val="20"/>
                <w:u w:val="single"/>
              </w:rPr>
              <w:t>Durdurulan Faaliyetler</w:t>
            </w:r>
          </w:p>
        </w:tc>
      </w:tr>
      <w:tr w:rsidR="004A0257" w:rsidRPr="00223616" w:rsidTr="00377BCD">
        <w:tc>
          <w:tcPr>
            <w:tcW w:w="6048" w:type="dxa"/>
            <w:tcBorders>
              <w:left w:val="single" w:sz="4" w:space="0" w:color="auto"/>
              <w:right w:val="single" w:sz="4" w:space="0" w:color="auto"/>
            </w:tcBorders>
          </w:tcPr>
          <w:p w:rsidR="004A0257" w:rsidRPr="00223616" w:rsidRDefault="004A0257">
            <w:pPr>
              <w:keepNext/>
              <w:ind w:left="284"/>
              <w:rPr>
                <w:sz w:val="20"/>
                <w:szCs w:val="20"/>
              </w:rPr>
            </w:pPr>
            <w:r w:rsidRPr="00223616">
              <w:rPr>
                <w:sz w:val="20"/>
                <w:szCs w:val="20"/>
              </w:rPr>
              <w:t>Durdurulan Faaliyetlerden Gelirler</w:t>
            </w:r>
          </w:p>
        </w:tc>
      </w:tr>
      <w:tr w:rsidR="004A0257" w:rsidRPr="00223616" w:rsidTr="00377BCD">
        <w:tc>
          <w:tcPr>
            <w:tcW w:w="6048" w:type="dxa"/>
            <w:tcBorders>
              <w:left w:val="single" w:sz="4" w:space="0" w:color="auto"/>
              <w:right w:val="single" w:sz="4" w:space="0" w:color="auto"/>
            </w:tcBorders>
          </w:tcPr>
          <w:p w:rsidR="004A0257" w:rsidRPr="00223616" w:rsidRDefault="004A0257">
            <w:pPr>
              <w:keepNext/>
              <w:ind w:left="284"/>
              <w:rPr>
                <w:sz w:val="20"/>
                <w:szCs w:val="20"/>
              </w:rPr>
            </w:pPr>
            <w:r w:rsidRPr="00223616">
              <w:rPr>
                <w:sz w:val="20"/>
                <w:szCs w:val="20"/>
              </w:rPr>
              <w:t>Durdurulan Faaliyetlerden Giderler (-)</w:t>
            </w:r>
          </w:p>
        </w:tc>
      </w:tr>
      <w:tr w:rsidR="004A0257" w:rsidRPr="00223616" w:rsidTr="00377BCD">
        <w:tc>
          <w:tcPr>
            <w:tcW w:w="6048" w:type="dxa"/>
            <w:tcBorders>
              <w:left w:val="single" w:sz="4" w:space="0" w:color="auto"/>
              <w:right w:val="single" w:sz="4" w:space="0" w:color="auto"/>
            </w:tcBorders>
          </w:tcPr>
          <w:p w:rsidR="004A0257" w:rsidRPr="00223616" w:rsidRDefault="004A0257" w:rsidP="00377BCD">
            <w:pPr>
              <w:keepNext/>
              <w:ind w:left="284"/>
              <w:rPr>
                <w:b/>
                <w:sz w:val="20"/>
                <w:szCs w:val="20"/>
              </w:rPr>
            </w:pPr>
            <w:r w:rsidRPr="00223616">
              <w:rPr>
                <w:b/>
                <w:sz w:val="20"/>
                <w:szCs w:val="20"/>
              </w:rPr>
              <w:t>Durdurulan faaliyetler vergi öncesi kârı/zararı</w:t>
            </w:r>
          </w:p>
        </w:tc>
      </w:tr>
      <w:tr w:rsidR="004A0257" w:rsidRPr="00223616" w:rsidTr="00377BCD">
        <w:tc>
          <w:tcPr>
            <w:tcW w:w="6048" w:type="dxa"/>
            <w:tcBorders>
              <w:left w:val="single" w:sz="4" w:space="0" w:color="auto"/>
              <w:right w:val="single" w:sz="4" w:space="0" w:color="auto"/>
            </w:tcBorders>
          </w:tcPr>
          <w:p w:rsidR="004A0257" w:rsidRPr="00223616" w:rsidRDefault="004A0257" w:rsidP="00377BCD">
            <w:pPr>
              <w:keepNext/>
              <w:ind w:left="284"/>
              <w:rPr>
                <w:sz w:val="20"/>
                <w:szCs w:val="20"/>
              </w:rPr>
            </w:pPr>
            <w:r w:rsidRPr="00223616">
              <w:rPr>
                <w:sz w:val="20"/>
                <w:szCs w:val="20"/>
              </w:rPr>
              <w:t>Durdurulan Faaliyetler Vergi Gideri/Geliri</w:t>
            </w:r>
          </w:p>
          <w:p w:rsidR="004A0257" w:rsidRPr="00223616" w:rsidRDefault="004A0257" w:rsidP="00377BCD">
            <w:pPr>
              <w:keepNext/>
              <w:numPr>
                <w:ilvl w:val="0"/>
                <w:numId w:val="8"/>
              </w:numPr>
              <w:tabs>
                <w:tab w:val="clear" w:pos="540"/>
              </w:tabs>
              <w:ind w:left="567" w:hanging="283"/>
              <w:rPr>
                <w:sz w:val="20"/>
                <w:szCs w:val="20"/>
              </w:rPr>
            </w:pPr>
            <w:r w:rsidRPr="00223616">
              <w:rPr>
                <w:sz w:val="20"/>
                <w:szCs w:val="20"/>
              </w:rPr>
              <w:t>Dönem Vergi Gideri/Geliri</w:t>
            </w:r>
          </w:p>
          <w:p w:rsidR="004A0257" w:rsidRPr="00223616" w:rsidRDefault="004A0257" w:rsidP="00377BCD">
            <w:pPr>
              <w:keepNext/>
              <w:numPr>
                <w:ilvl w:val="0"/>
                <w:numId w:val="8"/>
              </w:numPr>
              <w:tabs>
                <w:tab w:val="clear" w:pos="540"/>
              </w:tabs>
              <w:ind w:left="567" w:hanging="283"/>
              <w:rPr>
                <w:b/>
                <w:sz w:val="20"/>
                <w:szCs w:val="20"/>
              </w:rPr>
            </w:pPr>
            <w:r w:rsidRPr="00223616">
              <w:rPr>
                <w:sz w:val="20"/>
                <w:szCs w:val="20"/>
              </w:rPr>
              <w:t>Ertelenmiş Vergi Gideri/Geliri</w:t>
            </w:r>
          </w:p>
        </w:tc>
      </w:tr>
      <w:tr w:rsidR="004A0257" w:rsidRPr="00223616" w:rsidTr="00377BCD">
        <w:tc>
          <w:tcPr>
            <w:tcW w:w="6048" w:type="dxa"/>
            <w:tcBorders>
              <w:left w:val="single" w:sz="4" w:space="0" w:color="auto"/>
              <w:right w:val="single" w:sz="4" w:space="0" w:color="auto"/>
            </w:tcBorders>
          </w:tcPr>
          <w:p w:rsidR="004A0257" w:rsidRPr="00223616" w:rsidRDefault="004A0257">
            <w:pPr>
              <w:ind w:left="284"/>
              <w:rPr>
                <w:sz w:val="20"/>
                <w:szCs w:val="20"/>
              </w:rPr>
            </w:pPr>
          </w:p>
        </w:tc>
      </w:tr>
      <w:tr w:rsidR="004A0257" w:rsidRPr="00223616" w:rsidTr="00377BCD">
        <w:tc>
          <w:tcPr>
            <w:tcW w:w="6048" w:type="dxa"/>
            <w:tcBorders>
              <w:left w:val="single" w:sz="4" w:space="0" w:color="auto"/>
              <w:bottom w:val="single" w:sz="4" w:space="0" w:color="auto"/>
              <w:right w:val="single" w:sz="4" w:space="0" w:color="auto"/>
            </w:tcBorders>
          </w:tcPr>
          <w:p w:rsidR="004A0257" w:rsidRPr="00223616" w:rsidRDefault="004A0257" w:rsidP="00377BCD">
            <w:pPr>
              <w:rPr>
                <w:b/>
                <w:sz w:val="20"/>
                <w:szCs w:val="20"/>
              </w:rPr>
            </w:pPr>
            <w:r w:rsidRPr="00223616">
              <w:rPr>
                <w:b/>
                <w:sz w:val="20"/>
                <w:szCs w:val="20"/>
              </w:rPr>
              <w:t>DURDURULAN FAALİYETLER DÖNEM KÂRI/ZARARI</w:t>
            </w:r>
          </w:p>
        </w:tc>
      </w:tr>
    </w:tbl>
    <w:p w:rsidR="004A0257" w:rsidRPr="00223616" w:rsidDel="001D692E" w:rsidRDefault="004A0257" w:rsidP="00377BCD">
      <w:pPr>
        <w:autoSpaceDE w:val="0"/>
        <w:autoSpaceDN w:val="0"/>
        <w:adjustRightInd w:val="0"/>
        <w:spacing w:before="120" w:after="120" w:line="276" w:lineRule="auto"/>
        <w:jc w:val="both"/>
        <w:rPr>
          <w:bCs/>
        </w:rPr>
      </w:pPr>
    </w:p>
    <w:sectPr w:rsidR="004A0257" w:rsidRPr="00223616" w:rsidDel="001D692E" w:rsidSect="00377BCD">
      <w:footnotePr>
        <w:numFmt w:val="lowerRoman"/>
      </w:footnotePr>
      <w:pgSz w:w="11906" w:h="16838" w:code="9"/>
      <w:pgMar w:top="1417" w:right="1417" w:bottom="1417" w:left="141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234" w:rsidRDefault="001D1234">
      <w:r>
        <w:separator/>
      </w:r>
    </w:p>
  </w:endnote>
  <w:endnote w:type="continuationSeparator" w:id="0">
    <w:p w:rsidR="001D1234" w:rsidRDefault="001D12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257" w:rsidRDefault="00D721BF">
    <w:pPr>
      <w:pStyle w:val="Altbilgi"/>
      <w:jc w:val="center"/>
    </w:pPr>
    <w:fldSimple w:instr="PAGE   \* MERGEFORMAT">
      <w:r w:rsidR="00E964B2">
        <w:rPr>
          <w:noProof/>
        </w:rPr>
        <w:t>9</w:t>
      </w:r>
    </w:fldSimple>
  </w:p>
  <w:p w:rsidR="004A0257" w:rsidRDefault="004A0257">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257" w:rsidRDefault="00D721BF">
    <w:pPr>
      <w:pStyle w:val="Altbilgi"/>
      <w:jc w:val="center"/>
    </w:pPr>
    <w:fldSimple w:instr="PAGE   \* MERGEFORMAT">
      <w:r w:rsidR="00E964B2">
        <w:rPr>
          <w:noProof/>
        </w:rPr>
        <w:t>52</w:t>
      </w:r>
    </w:fldSimple>
  </w:p>
  <w:p w:rsidR="004A0257" w:rsidRDefault="004A0257">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234" w:rsidRDefault="001D1234">
      <w:r>
        <w:separator/>
      </w:r>
    </w:p>
  </w:footnote>
  <w:footnote w:type="continuationSeparator" w:id="0">
    <w:p w:rsidR="001D1234" w:rsidRDefault="001D1234">
      <w:r>
        <w:continuationSeparator/>
      </w:r>
    </w:p>
  </w:footnote>
  <w:footnote w:id="1">
    <w:p w:rsidR="004A0257" w:rsidRDefault="004A0257" w:rsidP="00377BCD">
      <w:pPr>
        <w:pStyle w:val="DipnotMetni"/>
        <w:ind w:left="142" w:hanging="142"/>
        <w:jc w:val="both"/>
      </w:pPr>
      <w:r w:rsidRPr="00377BCD">
        <w:rPr>
          <w:rStyle w:val="DipnotBavurusu"/>
          <w:sz w:val="18"/>
          <w:szCs w:val="18"/>
        </w:rPr>
        <w:t>*</w:t>
      </w:r>
      <w:r w:rsidRPr="00377BCD">
        <w:rPr>
          <w:sz w:val="18"/>
          <w:szCs w:val="18"/>
        </w:rPr>
        <w:t xml:space="preserve"> </w:t>
      </w:r>
      <w:r>
        <w:rPr>
          <w:sz w:val="18"/>
          <w:szCs w:val="18"/>
        </w:rPr>
        <w:tab/>
      </w:r>
      <w:r w:rsidRPr="00377BCD">
        <w:rPr>
          <w:sz w:val="18"/>
          <w:szCs w:val="18"/>
        </w:rPr>
        <w:t xml:space="preserve">İlgili kalem gruplarının toplamları, en alt kısımlarda ayrıca açılan başlıklarda gösterilebileceği gibi, tabloda yer alan grup başlıklarının (“Varlıklar”, “Dönen Varlıklar”, “Duran Varlıklar” vb. gibi) karşısında da gösterilebilir. İkinci alternatifin seçilmesi durumunda, kalem gruplarının alt kısımlarındaki toplamlara ilişkin satırlar çıkarılır. </w:t>
      </w:r>
    </w:p>
  </w:footnote>
  <w:footnote w:id="2">
    <w:p w:rsidR="004A0257" w:rsidRDefault="004A0257" w:rsidP="00377BCD">
      <w:pPr>
        <w:pStyle w:val="DipnotMetni"/>
        <w:ind w:left="142" w:hanging="142"/>
        <w:jc w:val="both"/>
      </w:pPr>
      <w:r>
        <w:rPr>
          <w:rStyle w:val="DipnotBavurusu"/>
        </w:rPr>
        <w:t>*</w:t>
      </w:r>
      <w:r>
        <w:t xml:space="preserve"> </w:t>
      </w:r>
      <w:r>
        <w:rPr>
          <w:sz w:val="18"/>
          <w:szCs w:val="18"/>
        </w:rPr>
        <w:tab/>
      </w:r>
      <w:r w:rsidRPr="00445D70">
        <w:rPr>
          <w:sz w:val="18"/>
          <w:szCs w:val="18"/>
        </w:rPr>
        <w:t>İlgili kalem gruplarının toplamları, en alt kısımlarda ayrıca açılan başlıklarda gösterilebileceği gibi, tabloda yer alan grup başlıklarının (“Varlıklar”, “Dönen Varlıklar”, “Duran Varlıklar” vb. gibi) karşısında da gösterilebilir. İkinci alternatifin seçilmesi durumunda, kalem gruplarının alt kısımlarındaki toplamlara ilişkin satırlar çıkarılır.</w:t>
      </w:r>
    </w:p>
  </w:footnote>
  <w:footnote w:id="3">
    <w:p w:rsidR="004A0257" w:rsidRDefault="004A0257" w:rsidP="00377BCD">
      <w:pPr>
        <w:pStyle w:val="DipnotMetni"/>
        <w:ind w:left="142" w:hanging="142"/>
        <w:jc w:val="both"/>
      </w:pPr>
      <w:r>
        <w:rPr>
          <w:rStyle w:val="DipnotBavurusu"/>
        </w:rPr>
        <w:t>*</w:t>
      </w:r>
      <w:r>
        <w:t xml:space="preserve"> </w:t>
      </w:r>
      <w:r>
        <w:tab/>
      </w:r>
      <w:r w:rsidRPr="00445D70">
        <w:rPr>
          <w:sz w:val="18"/>
          <w:szCs w:val="18"/>
        </w:rPr>
        <w:t>İlgili kalem gruplarının toplamları, en alt kısımlarda ayrıca açılan başlıklarda gösterilebileceği gibi, tabloda yer alan grup başlıklarının (“Varlıklar”, “Dönen Varlıklar”, “Duran Varlıklar” vb. gibi) karşısında da gösterilebilir. İkinci alternatifin seçilmesi durumunda, kalem gruplarının alt kısımlarındaki toplamlara ilişkin satırlar çıkarılır.</w:t>
      </w:r>
    </w:p>
  </w:footnote>
  <w:footnote w:id="4">
    <w:p w:rsidR="004A0257" w:rsidRDefault="004A0257" w:rsidP="00CF06C3">
      <w:pPr>
        <w:pStyle w:val="DipnotMetni"/>
        <w:ind w:left="284" w:hanging="284"/>
        <w:jc w:val="both"/>
      </w:pPr>
      <w:r w:rsidRPr="0058055A">
        <w:rPr>
          <w:rStyle w:val="DipnotBavurusu"/>
          <w:sz w:val="16"/>
          <w:szCs w:val="16"/>
        </w:rPr>
        <w:footnoteRef/>
      </w:r>
      <w:r w:rsidRPr="0058055A">
        <w:rPr>
          <w:rStyle w:val="DipnotBavurusu"/>
          <w:sz w:val="16"/>
          <w:szCs w:val="16"/>
        </w:rPr>
        <w:t xml:space="preserve"> </w:t>
      </w:r>
      <w:r>
        <w:tab/>
      </w:r>
      <w:r>
        <w:rPr>
          <w:sz w:val="16"/>
          <w:szCs w:val="16"/>
        </w:rPr>
        <w:t>Özkaynak yöntemiyle değerlenen ortaklıklar içinde sadece iştirakler varsa</w:t>
      </w:r>
      <w:r w:rsidRPr="003C21B0">
        <w:rPr>
          <w:sz w:val="16"/>
          <w:szCs w:val="16"/>
        </w:rPr>
        <w:t xml:space="preserve"> “İştirak</w:t>
      </w:r>
      <w:r>
        <w:rPr>
          <w:sz w:val="16"/>
          <w:szCs w:val="16"/>
        </w:rPr>
        <w:t>lerin</w:t>
      </w:r>
      <w:r w:rsidRPr="003C21B0">
        <w:rPr>
          <w:sz w:val="16"/>
          <w:szCs w:val="16"/>
        </w:rPr>
        <w:t xml:space="preserve"> </w:t>
      </w:r>
      <w:r>
        <w:rPr>
          <w:sz w:val="16"/>
          <w:szCs w:val="16"/>
        </w:rPr>
        <w:t>Diğer Kapsamlı Gelirlerinden</w:t>
      </w:r>
      <w:r w:rsidRPr="003C21B0">
        <w:rPr>
          <w:sz w:val="16"/>
          <w:szCs w:val="16"/>
        </w:rPr>
        <w:t xml:space="preserve"> Paylar” </w:t>
      </w:r>
      <w:r>
        <w:rPr>
          <w:sz w:val="16"/>
          <w:szCs w:val="16"/>
        </w:rPr>
        <w:t xml:space="preserve">ismi; sadece iş ortaklıkları varsa </w:t>
      </w:r>
      <w:r w:rsidRPr="003C21B0">
        <w:rPr>
          <w:sz w:val="16"/>
          <w:szCs w:val="16"/>
        </w:rPr>
        <w:t>“İş</w:t>
      </w:r>
      <w:r>
        <w:rPr>
          <w:sz w:val="16"/>
          <w:szCs w:val="16"/>
        </w:rPr>
        <w:t xml:space="preserve"> Ortaklıklarının</w:t>
      </w:r>
      <w:r w:rsidRPr="003C21B0">
        <w:rPr>
          <w:sz w:val="16"/>
          <w:szCs w:val="16"/>
        </w:rPr>
        <w:t xml:space="preserve"> </w:t>
      </w:r>
      <w:r>
        <w:rPr>
          <w:sz w:val="16"/>
          <w:szCs w:val="16"/>
        </w:rPr>
        <w:t>Diğer Kapsamlı Gelirlerinden</w:t>
      </w:r>
      <w:r w:rsidRPr="003C21B0">
        <w:rPr>
          <w:sz w:val="16"/>
          <w:szCs w:val="16"/>
        </w:rPr>
        <w:t xml:space="preserve"> Paylar” ismi kullanılabilir</w:t>
      </w:r>
      <w:r>
        <w:rPr>
          <w:sz w:val="16"/>
          <w:szCs w:val="16"/>
        </w:rPr>
        <w:t>.</w:t>
      </w:r>
    </w:p>
  </w:footnote>
  <w:footnote w:id="5">
    <w:p w:rsidR="004A0257" w:rsidRDefault="004A0257" w:rsidP="00CF06C3">
      <w:pPr>
        <w:pStyle w:val="DipnotMetni"/>
        <w:ind w:left="284" w:hanging="284"/>
        <w:jc w:val="both"/>
      </w:pPr>
      <w:r w:rsidRPr="0058055A">
        <w:rPr>
          <w:rStyle w:val="DipnotBavurusu"/>
          <w:sz w:val="16"/>
          <w:szCs w:val="16"/>
        </w:rPr>
        <w:footnoteRef/>
      </w:r>
      <w:r w:rsidRPr="0058055A">
        <w:rPr>
          <w:rStyle w:val="DipnotBavurusu"/>
        </w:rPr>
        <w:t xml:space="preserve"> </w:t>
      </w:r>
      <w:r w:rsidRPr="0058055A">
        <w:rPr>
          <w:rStyle w:val="DipnotBavurusu"/>
        </w:rPr>
        <w:tab/>
      </w:r>
      <w:r>
        <w:rPr>
          <w:sz w:val="16"/>
          <w:szCs w:val="16"/>
        </w:rPr>
        <w:t>İsteyen</w:t>
      </w:r>
      <w:r w:rsidRPr="003C21B0">
        <w:rPr>
          <w:sz w:val="16"/>
          <w:szCs w:val="16"/>
        </w:rPr>
        <w:t xml:space="preserve"> işletmeler, bu şekilde toplu bir netleştirme kalemi kullanabileceği gibi; her bir kalemi, vergiden arındırılmış net tutarları üzerinden de gösterebilir.</w:t>
      </w:r>
      <w:r>
        <w:rPr>
          <w:sz w:val="16"/>
          <w:szCs w:val="16"/>
        </w:rPr>
        <w:t xml:space="preserve"> Bu durumda, bu kalem kullanılmaz.</w:t>
      </w:r>
    </w:p>
  </w:footnote>
  <w:footnote w:id="6">
    <w:p w:rsidR="004A0257" w:rsidRDefault="004A0257" w:rsidP="0058055A">
      <w:pPr>
        <w:pStyle w:val="DipnotMetni"/>
        <w:ind w:left="284" w:right="-567" w:hanging="284"/>
        <w:jc w:val="both"/>
      </w:pPr>
      <w:r w:rsidRPr="00552582">
        <w:rPr>
          <w:rStyle w:val="DipnotBavurusu"/>
          <w:sz w:val="16"/>
          <w:szCs w:val="16"/>
        </w:rPr>
        <w:footnoteRef/>
      </w:r>
      <w:r w:rsidRPr="00552582">
        <w:rPr>
          <w:rStyle w:val="DipnotBavurusu"/>
          <w:sz w:val="16"/>
          <w:szCs w:val="16"/>
        </w:rPr>
        <w:t xml:space="preserve"> </w:t>
      </w:r>
      <w:r>
        <w:rPr>
          <w:sz w:val="16"/>
          <w:szCs w:val="16"/>
        </w:rPr>
        <w:tab/>
        <w:t>Özkaynak yöntemiyle değerlenen ortaklıklar içinde sadece iştirakler varsa</w:t>
      </w:r>
      <w:r w:rsidRPr="003C21B0">
        <w:rPr>
          <w:sz w:val="16"/>
          <w:szCs w:val="16"/>
        </w:rPr>
        <w:t xml:space="preserve"> “İştirak</w:t>
      </w:r>
      <w:r>
        <w:rPr>
          <w:sz w:val="16"/>
          <w:szCs w:val="16"/>
        </w:rPr>
        <w:t>lerin</w:t>
      </w:r>
      <w:r w:rsidRPr="003C21B0">
        <w:rPr>
          <w:sz w:val="16"/>
          <w:szCs w:val="16"/>
        </w:rPr>
        <w:t xml:space="preserve"> </w:t>
      </w:r>
      <w:r>
        <w:rPr>
          <w:sz w:val="16"/>
          <w:szCs w:val="16"/>
        </w:rPr>
        <w:t>Diğer Kapsamlı Gelirlerinden</w:t>
      </w:r>
      <w:r w:rsidRPr="003C21B0">
        <w:rPr>
          <w:sz w:val="16"/>
          <w:szCs w:val="16"/>
        </w:rPr>
        <w:t xml:space="preserve"> Paylar” </w:t>
      </w:r>
      <w:r>
        <w:rPr>
          <w:sz w:val="16"/>
          <w:szCs w:val="16"/>
        </w:rPr>
        <w:t xml:space="preserve">ismi; sadece iş ortaklıkları varsa </w:t>
      </w:r>
      <w:r w:rsidRPr="003C21B0">
        <w:rPr>
          <w:sz w:val="16"/>
          <w:szCs w:val="16"/>
        </w:rPr>
        <w:t>“İş</w:t>
      </w:r>
      <w:r>
        <w:rPr>
          <w:sz w:val="16"/>
          <w:szCs w:val="16"/>
        </w:rPr>
        <w:t xml:space="preserve"> Ortaklıklarının</w:t>
      </w:r>
      <w:r w:rsidRPr="003C21B0">
        <w:rPr>
          <w:sz w:val="16"/>
          <w:szCs w:val="16"/>
        </w:rPr>
        <w:t xml:space="preserve"> </w:t>
      </w:r>
      <w:r>
        <w:rPr>
          <w:sz w:val="16"/>
          <w:szCs w:val="16"/>
        </w:rPr>
        <w:t>Diğer Kapsamlı Gelirlerinden</w:t>
      </w:r>
      <w:r w:rsidRPr="003C21B0">
        <w:rPr>
          <w:sz w:val="16"/>
          <w:szCs w:val="16"/>
        </w:rPr>
        <w:t xml:space="preserve"> Paylar” ismi kullanılabilir</w:t>
      </w:r>
      <w:r>
        <w:rPr>
          <w:sz w:val="16"/>
          <w:szCs w:val="16"/>
        </w:rPr>
        <w:t>.</w:t>
      </w:r>
    </w:p>
  </w:footnote>
  <w:footnote w:id="7">
    <w:p w:rsidR="004A0257" w:rsidRDefault="004A0257" w:rsidP="0058055A">
      <w:pPr>
        <w:pStyle w:val="DipnotMetni"/>
        <w:ind w:left="284" w:right="-567" w:hanging="284"/>
        <w:jc w:val="both"/>
      </w:pPr>
      <w:r w:rsidRPr="003C21B0">
        <w:rPr>
          <w:rStyle w:val="DipnotBavurusu"/>
          <w:sz w:val="16"/>
          <w:szCs w:val="16"/>
        </w:rPr>
        <w:footnoteRef/>
      </w:r>
      <w:r w:rsidRPr="003C21B0">
        <w:rPr>
          <w:sz w:val="16"/>
          <w:szCs w:val="16"/>
        </w:rPr>
        <w:t xml:space="preserve"> </w:t>
      </w:r>
      <w:r>
        <w:rPr>
          <w:sz w:val="16"/>
          <w:szCs w:val="16"/>
        </w:rPr>
        <w:tab/>
        <w:t>İsteyen</w:t>
      </w:r>
      <w:r w:rsidRPr="003C21B0">
        <w:rPr>
          <w:sz w:val="16"/>
          <w:szCs w:val="16"/>
        </w:rPr>
        <w:t xml:space="preserve"> işletmeler, bu şekilde toplu bir netleştirme kalemi kullanabileceği gibi; her bir kalemi, vergiden arındırılmış net tutarları üzerinden de gösterebilir.</w:t>
      </w:r>
      <w:r>
        <w:rPr>
          <w:sz w:val="16"/>
          <w:szCs w:val="16"/>
        </w:rPr>
        <w:t xml:space="preserve"> Bu durumda, bu kalem kullanılmaz.</w:t>
      </w:r>
    </w:p>
  </w:footnote>
  <w:footnote w:id="8">
    <w:p w:rsidR="004A0257" w:rsidRDefault="004A0257" w:rsidP="00377BCD">
      <w:pPr>
        <w:pStyle w:val="DipnotMetni"/>
        <w:ind w:left="142" w:hanging="142"/>
      </w:pPr>
      <w:r>
        <w:rPr>
          <w:rStyle w:val="DipnotBavurusu"/>
        </w:rPr>
        <w:t>*</w:t>
      </w:r>
      <w:r>
        <w:t xml:space="preserve"> </w:t>
      </w:r>
      <w:r>
        <w:tab/>
      </w:r>
      <w:r w:rsidRPr="00445D70">
        <w:rPr>
          <w:sz w:val="18"/>
          <w:szCs w:val="18"/>
        </w:rPr>
        <w:t>İlgili kalem gruplarının toplamları, en alt kısımlarda ayrıca açılan başlıklarda gösterilebileceği gibi, tabloda yer alan grup başlıklarının (“Varlıklar”, “Dönen Varlıklar”, “Duran Varlıklar” vb. gibi) karşısında da gösterilebilir. İkinci alternatifin seçilmesi durumunda, kalem gruplarının alt kısımlarındaki toplamlara ilişkin satırlar çıkarılır.</w:t>
      </w:r>
    </w:p>
  </w:footnote>
  <w:footnote w:id="9">
    <w:p w:rsidR="004A0257" w:rsidRDefault="004A0257" w:rsidP="00377BCD">
      <w:pPr>
        <w:pStyle w:val="DipnotMetni"/>
        <w:ind w:left="142" w:hanging="142"/>
      </w:pPr>
      <w:r>
        <w:rPr>
          <w:rStyle w:val="DipnotBavurusu"/>
        </w:rPr>
        <w:t>*</w:t>
      </w:r>
      <w:r>
        <w:t xml:space="preserve"> </w:t>
      </w:r>
      <w:r>
        <w:tab/>
      </w:r>
      <w:r w:rsidRPr="00445D70">
        <w:rPr>
          <w:sz w:val="18"/>
          <w:szCs w:val="18"/>
        </w:rPr>
        <w:t>İlgili kalem gruplarının toplamları, en alt kısımlarda ayrıca açılan başlıklarda gösterilebileceği gibi, tabloda yer alan grup başlıklarının (“Varlıklar”, “Dönen Varlıklar”, “Duran Varlıklar” vb. gibi) karşısında da gösterilebilir. İkinci alternatifin seçilmesi durumunda, kalem gruplarının alt kısımlarındaki toplamlara ilişkin satırlar çıkarılır.</w:t>
      </w:r>
    </w:p>
  </w:footnote>
  <w:footnote w:id="10">
    <w:p w:rsidR="004A0257" w:rsidRDefault="004A0257" w:rsidP="00377BCD">
      <w:pPr>
        <w:pStyle w:val="DipnotMetni"/>
        <w:ind w:left="142" w:hanging="142"/>
        <w:jc w:val="both"/>
      </w:pPr>
      <w:r>
        <w:rPr>
          <w:rStyle w:val="DipnotBavurusu"/>
        </w:rPr>
        <w:t>*</w:t>
      </w:r>
      <w:r>
        <w:t xml:space="preserve"> </w:t>
      </w:r>
      <w:r>
        <w:tab/>
      </w:r>
      <w:r w:rsidRPr="00445D70">
        <w:rPr>
          <w:sz w:val="18"/>
          <w:szCs w:val="18"/>
        </w:rPr>
        <w:t>İlgili kalem gruplarının toplamları, en alt kısımlarda ayrıca açılan başlıklarda gösterilebileceği gibi, tabloda yer alan grup başlıklarının (“Varlıklar”, “Dönen Varlıklar”, “Duran Varlıklar” vb. gibi) karşısında da gösterilebilir. İkinci alternatifin seçilmesi durumunda, kalem gruplarının alt kısımlarındaki toplamlara ilişkin satırlar çıkarılır.</w:t>
      </w:r>
    </w:p>
  </w:footnote>
  <w:footnote w:id="11">
    <w:p w:rsidR="004A0257" w:rsidRDefault="004A0257" w:rsidP="009366FA">
      <w:pPr>
        <w:pStyle w:val="DipnotMetni"/>
        <w:ind w:left="284" w:hanging="284"/>
        <w:jc w:val="both"/>
      </w:pPr>
      <w:r w:rsidRPr="0058055A">
        <w:rPr>
          <w:rStyle w:val="DipnotBavurusu"/>
          <w:sz w:val="16"/>
          <w:szCs w:val="16"/>
        </w:rPr>
        <w:footnoteRef/>
      </w:r>
      <w:r w:rsidRPr="0058055A">
        <w:rPr>
          <w:rStyle w:val="DipnotBavurusu"/>
        </w:rPr>
        <w:t xml:space="preserve"> </w:t>
      </w:r>
      <w:r w:rsidRPr="0058055A">
        <w:rPr>
          <w:rStyle w:val="DipnotBavurusu"/>
        </w:rPr>
        <w:tab/>
      </w:r>
      <w:r>
        <w:rPr>
          <w:sz w:val="16"/>
          <w:szCs w:val="16"/>
        </w:rPr>
        <w:t>İsteyen</w:t>
      </w:r>
      <w:r w:rsidRPr="003C21B0">
        <w:rPr>
          <w:sz w:val="16"/>
          <w:szCs w:val="16"/>
        </w:rPr>
        <w:t xml:space="preserve"> işletmeler, bu şekilde toplu bir netleştirme kalemi kullanabileceği gibi; her bir kalemi, vergiden arındırılmış net tutarları üzerinden de gösterebilir.</w:t>
      </w:r>
      <w:r>
        <w:rPr>
          <w:sz w:val="16"/>
          <w:szCs w:val="16"/>
        </w:rPr>
        <w:t xml:space="preserve"> Bu durumda, bu kalem kullanılmaz.</w:t>
      </w:r>
    </w:p>
  </w:footnote>
  <w:footnote w:id="12">
    <w:p w:rsidR="004A0257" w:rsidRDefault="004A0257" w:rsidP="009366FA">
      <w:pPr>
        <w:pStyle w:val="DipnotMetni"/>
        <w:ind w:left="284" w:right="-567" w:hanging="284"/>
        <w:jc w:val="both"/>
      </w:pPr>
      <w:r w:rsidRPr="003C21B0">
        <w:rPr>
          <w:rStyle w:val="DipnotBavurusu"/>
          <w:sz w:val="16"/>
          <w:szCs w:val="16"/>
        </w:rPr>
        <w:footnoteRef/>
      </w:r>
      <w:r w:rsidRPr="003C21B0">
        <w:rPr>
          <w:sz w:val="16"/>
          <w:szCs w:val="16"/>
        </w:rPr>
        <w:t xml:space="preserve"> </w:t>
      </w:r>
      <w:r>
        <w:rPr>
          <w:sz w:val="16"/>
          <w:szCs w:val="16"/>
        </w:rPr>
        <w:tab/>
        <w:t>İsteyen</w:t>
      </w:r>
      <w:r w:rsidRPr="003C21B0">
        <w:rPr>
          <w:sz w:val="16"/>
          <w:szCs w:val="16"/>
        </w:rPr>
        <w:t xml:space="preserve"> işletmeler, bu şekilde toplu bir netleştirme kalemi kullanabileceği gibi; her bir kalemi, vergiden arındırılmış net tutarları üzerinden de gösterebilir.</w:t>
      </w:r>
      <w:r>
        <w:rPr>
          <w:sz w:val="16"/>
          <w:szCs w:val="16"/>
        </w:rPr>
        <w:t xml:space="preserve"> Bu durumda, bu kalem kullanılmaz.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0257" w:rsidRDefault="004A0257" w:rsidP="00377BCD">
    <w:pPr>
      <w:pStyle w:val="stbilgi"/>
      <w:tabs>
        <w:tab w:val="clear" w:pos="4536"/>
        <w:tab w:val="clear" w:pos="9072"/>
        <w:tab w:val="left" w:pos="1526"/>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5CE8"/>
    <w:multiLevelType w:val="hybridMultilevel"/>
    <w:tmpl w:val="8E64246C"/>
    <w:lvl w:ilvl="0" w:tplc="CB44A752">
      <w:start w:val="20"/>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0908261C"/>
    <w:multiLevelType w:val="hybridMultilevel"/>
    <w:tmpl w:val="75081BDE"/>
    <w:lvl w:ilvl="0" w:tplc="CB44A752">
      <w:start w:val="20"/>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739241E"/>
    <w:multiLevelType w:val="hybridMultilevel"/>
    <w:tmpl w:val="38D2201C"/>
    <w:lvl w:ilvl="0" w:tplc="1B4A4324">
      <w:start w:val="1"/>
      <w:numFmt w:val="lowerRoman"/>
      <w:lvlText w:val="%1."/>
      <w:lvlJc w:val="left"/>
      <w:pPr>
        <w:ind w:left="1425" w:hanging="720"/>
      </w:pPr>
      <w:rPr>
        <w:rFonts w:cs="Times New Roman" w:hint="default"/>
      </w:rPr>
    </w:lvl>
    <w:lvl w:ilvl="1" w:tplc="041F0019" w:tentative="1">
      <w:start w:val="1"/>
      <w:numFmt w:val="lowerLetter"/>
      <w:lvlText w:val="%2."/>
      <w:lvlJc w:val="left"/>
      <w:pPr>
        <w:ind w:left="1785" w:hanging="360"/>
      </w:pPr>
      <w:rPr>
        <w:rFonts w:cs="Times New Roman"/>
      </w:rPr>
    </w:lvl>
    <w:lvl w:ilvl="2" w:tplc="041F001B" w:tentative="1">
      <w:start w:val="1"/>
      <w:numFmt w:val="lowerRoman"/>
      <w:lvlText w:val="%3."/>
      <w:lvlJc w:val="right"/>
      <w:pPr>
        <w:ind w:left="2505" w:hanging="180"/>
      </w:pPr>
      <w:rPr>
        <w:rFonts w:cs="Times New Roman"/>
      </w:rPr>
    </w:lvl>
    <w:lvl w:ilvl="3" w:tplc="041F000F" w:tentative="1">
      <w:start w:val="1"/>
      <w:numFmt w:val="decimal"/>
      <w:lvlText w:val="%4."/>
      <w:lvlJc w:val="left"/>
      <w:pPr>
        <w:ind w:left="3225" w:hanging="360"/>
      </w:pPr>
      <w:rPr>
        <w:rFonts w:cs="Times New Roman"/>
      </w:rPr>
    </w:lvl>
    <w:lvl w:ilvl="4" w:tplc="041F0019" w:tentative="1">
      <w:start w:val="1"/>
      <w:numFmt w:val="lowerLetter"/>
      <w:lvlText w:val="%5."/>
      <w:lvlJc w:val="left"/>
      <w:pPr>
        <w:ind w:left="3945" w:hanging="360"/>
      </w:pPr>
      <w:rPr>
        <w:rFonts w:cs="Times New Roman"/>
      </w:rPr>
    </w:lvl>
    <w:lvl w:ilvl="5" w:tplc="041F001B" w:tentative="1">
      <w:start w:val="1"/>
      <w:numFmt w:val="lowerRoman"/>
      <w:lvlText w:val="%6."/>
      <w:lvlJc w:val="right"/>
      <w:pPr>
        <w:ind w:left="4665" w:hanging="180"/>
      </w:pPr>
      <w:rPr>
        <w:rFonts w:cs="Times New Roman"/>
      </w:rPr>
    </w:lvl>
    <w:lvl w:ilvl="6" w:tplc="041F000F" w:tentative="1">
      <w:start w:val="1"/>
      <w:numFmt w:val="decimal"/>
      <w:lvlText w:val="%7."/>
      <w:lvlJc w:val="left"/>
      <w:pPr>
        <w:ind w:left="5385" w:hanging="360"/>
      </w:pPr>
      <w:rPr>
        <w:rFonts w:cs="Times New Roman"/>
      </w:rPr>
    </w:lvl>
    <w:lvl w:ilvl="7" w:tplc="041F0019" w:tentative="1">
      <w:start w:val="1"/>
      <w:numFmt w:val="lowerLetter"/>
      <w:lvlText w:val="%8."/>
      <w:lvlJc w:val="left"/>
      <w:pPr>
        <w:ind w:left="6105" w:hanging="360"/>
      </w:pPr>
      <w:rPr>
        <w:rFonts w:cs="Times New Roman"/>
      </w:rPr>
    </w:lvl>
    <w:lvl w:ilvl="8" w:tplc="041F001B" w:tentative="1">
      <w:start w:val="1"/>
      <w:numFmt w:val="lowerRoman"/>
      <w:lvlText w:val="%9."/>
      <w:lvlJc w:val="right"/>
      <w:pPr>
        <w:ind w:left="6825" w:hanging="180"/>
      </w:pPr>
      <w:rPr>
        <w:rFonts w:cs="Times New Roman"/>
      </w:rPr>
    </w:lvl>
  </w:abstractNum>
  <w:abstractNum w:abstractNumId="3">
    <w:nsid w:val="18F2369A"/>
    <w:multiLevelType w:val="hybridMultilevel"/>
    <w:tmpl w:val="BF0007E6"/>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nsid w:val="19091227"/>
    <w:multiLevelType w:val="hybridMultilevel"/>
    <w:tmpl w:val="E64A6846"/>
    <w:lvl w:ilvl="0" w:tplc="A46E8F12">
      <w:start w:val="1"/>
      <w:numFmt w:val="lowerLetter"/>
      <w:lvlText w:val="(%1)"/>
      <w:lvlJc w:val="left"/>
      <w:pPr>
        <w:tabs>
          <w:tab w:val="num" w:pos="163"/>
        </w:tabs>
        <w:ind w:left="846" w:hanging="360"/>
      </w:pPr>
      <w:rPr>
        <w:rFonts w:cs="Times New Roman" w:hint="default"/>
      </w:rPr>
    </w:lvl>
    <w:lvl w:ilvl="1" w:tplc="041F0019">
      <w:start w:val="1"/>
      <w:numFmt w:val="lowerLetter"/>
      <w:lvlText w:val="%2."/>
      <w:lvlJc w:val="left"/>
      <w:pPr>
        <w:tabs>
          <w:tab w:val="num" w:pos="1566"/>
        </w:tabs>
        <w:ind w:left="1566" w:hanging="360"/>
      </w:pPr>
      <w:rPr>
        <w:rFonts w:cs="Times New Roman"/>
      </w:rPr>
    </w:lvl>
    <w:lvl w:ilvl="2" w:tplc="041F001B" w:tentative="1">
      <w:start w:val="1"/>
      <w:numFmt w:val="lowerRoman"/>
      <w:lvlText w:val="%3."/>
      <w:lvlJc w:val="right"/>
      <w:pPr>
        <w:tabs>
          <w:tab w:val="num" w:pos="2286"/>
        </w:tabs>
        <w:ind w:left="2286" w:hanging="180"/>
      </w:pPr>
      <w:rPr>
        <w:rFonts w:cs="Times New Roman"/>
      </w:rPr>
    </w:lvl>
    <w:lvl w:ilvl="3" w:tplc="041F000F" w:tentative="1">
      <w:start w:val="1"/>
      <w:numFmt w:val="decimal"/>
      <w:lvlText w:val="%4."/>
      <w:lvlJc w:val="left"/>
      <w:pPr>
        <w:tabs>
          <w:tab w:val="num" w:pos="3006"/>
        </w:tabs>
        <w:ind w:left="3006" w:hanging="360"/>
      </w:pPr>
      <w:rPr>
        <w:rFonts w:cs="Times New Roman"/>
      </w:rPr>
    </w:lvl>
    <w:lvl w:ilvl="4" w:tplc="041F0019" w:tentative="1">
      <w:start w:val="1"/>
      <w:numFmt w:val="lowerLetter"/>
      <w:lvlText w:val="%5."/>
      <w:lvlJc w:val="left"/>
      <w:pPr>
        <w:tabs>
          <w:tab w:val="num" w:pos="3726"/>
        </w:tabs>
        <w:ind w:left="3726" w:hanging="360"/>
      </w:pPr>
      <w:rPr>
        <w:rFonts w:cs="Times New Roman"/>
      </w:rPr>
    </w:lvl>
    <w:lvl w:ilvl="5" w:tplc="041F001B" w:tentative="1">
      <w:start w:val="1"/>
      <w:numFmt w:val="lowerRoman"/>
      <w:lvlText w:val="%6."/>
      <w:lvlJc w:val="right"/>
      <w:pPr>
        <w:tabs>
          <w:tab w:val="num" w:pos="4446"/>
        </w:tabs>
        <w:ind w:left="4446" w:hanging="180"/>
      </w:pPr>
      <w:rPr>
        <w:rFonts w:cs="Times New Roman"/>
      </w:rPr>
    </w:lvl>
    <w:lvl w:ilvl="6" w:tplc="041F000F" w:tentative="1">
      <w:start w:val="1"/>
      <w:numFmt w:val="decimal"/>
      <w:lvlText w:val="%7."/>
      <w:lvlJc w:val="left"/>
      <w:pPr>
        <w:tabs>
          <w:tab w:val="num" w:pos="5166"/>
        </w:tabs>
        <w:ind w:left="5166" w:hanging="360"/>
      </w:pPr>
      <w:rPr>
        <w:rFonts w:cs="Times New Roman"/>
      </w:rPr>
    </w:lvl>
    <w:lvl w:ilvl="7" w:tplc="041F0019" w:tentative="1">
      <w:start w:val="1"/>
      <w:numFmt w:val="lowerLetter"/>
      <w:lvlText w:val="%8."/>
      <w:lvlJc w:val="left"/>
      <w:pPr>
        <w:tabs>
          <w:tab w:val="num" w:pos="5886"/>
        </w:tabs>
        <w:ind w:left="5886" w:hanging="360"/>
      </w:pPr>
      <w:rPr>
        <w:rFonts w:cs="Times New Roman"/>
      </w:rPr>
    </w:lvl>
    <w:lvl w:ilvl="8" w:tplc="041F001B" w:tentative="1">
      <w:start w:val="1"/>
      <w:numFmt w:val="lowerRoman"/>
      <w:lvlText w:val="%9."/>
      <w:lvlJc w:val="right"/>
      <w:pPr>
        <w:tabs>
          <w:tab w:val="num" w:pos="6606"/>
        </w:tabs>
        <w:ind w:left="6606" w:hanging="180"/>
      </w:pPr>
      <w:rPr>
        <w:rFonts w:cs="Times New Roman"/>
      </w:rPr>
    </w:lvl>
  </w:abstractNum>
  <w:abstractNum w:abstractNumId="5">
    <w:nsid w:val="24377DFF"/>
    <w:multiLevelType w:val="hybridMultilevel"/>
    <w:tmpl w:val="BE5428D0"/>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
    <w:nsid w:val="251F4F7A"/>
    <w:multiLevelType w:val="hybridMultilevel"/>
    <w:tmpl w:val="F322F2F2"/>
    <w:lvl w:ilvl="0" w:tplc="041F000F">
      <w:start w:val="1"/>
      <w:numFmt w:val="decimal"/>
      <w:lvlText w:val="%1."/>
      <w:lvlJc w:val="left"/>
      <w:pPr>
        <w:ind w:left="720" w:hanging="360"/>
      </w:pPr>
      <w:rPr>
        <w:rFonts w:cs="Times New Roman"/>
      </w:rPr>
    </w:lvl>
    <w:lvl w:ilvl="1" w:tplc="041F0019">
      <w:start w:val="1"/>
      <w:numFmt w:val="lowerLetter"/>
      <w:lvlText w:val="%2."/>
      <w:lvlJc w:val="left"/>
      <w:pPr>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7">
    <w:nsid w:val="2B4E19B9"/>
    <w:multiLevelType w:val="hybridMultilevel"/>
    <w:tmpl w:val="FA008DD4"/>
    <w:lvl w:ilvl="0" w:tplc="BCB4DEB8">
      <w:numFmt w:val="bullet"/>
      <w:lvlText w:val="-"/>
      <w:lvlJc w:val="left"/>
      <w:pPr>
        <w:tabs>
          <w:tab w:val="num" w:pos="1068"/>
        </w:tabs>
        <w:ind w:left="1068" w:hanging="360"/>
      </w:pPr>
      <w:rPr>
        <w:rFonts w:ascii="Arial-BoldMT" w:eastAsia="Times New Roman" w:hAnsi="Arial-BoldMT" w:hint="default"/>
        <w:i w:val="0"/>
      </w:rPr>
    </w:lvl>
    <w:lvl w:ilvl="1" w:tplc="041F0003" w:tentative="1">
      <w:start w:val="1"/>
      <w:numFmt w:val="bullet"/>
      <w:lvlText w:val="o"/>
      <w:lvlJc w:val="left"/>
      <w:pPr>
        <w:tabs>
          <w:tab w:val="num" w:pos="1788"/>
        </w:tabs>
        <w:ind w:left="1788" w:hanging="360"/>
      </w:pPr>
      <w:rPr>
        <w:rFonts w:ascii="Courier New" w:hAnsi="Courier New" w:hint="default"/>
      </w:rPr>
    </w:lvl>
    <w:lvl w:ilvl="2" w:tplc="041F0005" w:tentative="1">
      <w:start w:val="1"/>
      <w:numFmt w:val="bullet"/>
      <w:lvlText w:val=""/>
      <w:lvlJc w:val="left"/>
      <w:pPr>
        <w:tabs>
          <w:tab w:val="num" w:pos="2508"/>
        </w:tabs>
        <w:ind w:left="2508" w:hanging="360"/>
      </w:pPr>
      <w:rPr>
        <w:rFonts w:ascii="Wingdings" w:hAnsi="Wingdings" w:hint="default"/>
      </w:rPr>
    </w:lvl>
    <w:lvl w:ilvl="3" w:tplc="041F0001" w:tentative="1">
      <w:start w:val="1"/>
      <w:numFmt w:val="bullet"/>
      <w:lvlText w:val=""/>
      <w:lvlJc w:val="left"/>
      <w:pPr>
        <w:tabs>
          <w:tab w:val="num" w:pos="3228"/>
        </w:tabs>
        <w:ind w:left="3228" w:hanging="360"/>
      </w:pPr>
      <w:rPr>
        <w:rFonts w:ascii="Symbol" w:hAnsi="Symbol" w:hint="default"/>
      </w:rPr>
    </w:lvl>
    <w:lvl w:ilvl="4" w:tplc="041F0003" w:tentative="1">
      <w:start w:val="1"/>
      <w:numFmt w:val="bullet"/>
      <w:lvlText w:val="o"/>
      <w:lvlJc w:val="left"/>
      <w:pPr>
        <w:tabs>
          <w:tab w:val="num" w:pos="3948"/>
        </w:tabs>
        <w:ind w:left="3948" w:hanging="360"/>
      </w:pPr>
      <w:rPr>
        <w:rFonts w:ascii="Courier New" w:hAnsi="Courier New" w:hint="default"/>
      </w:rPr>
    </w:lvl>
    <w:lvl w:ilvl="5" w:tplc="041F0005" w:tentative="1">
      <w:start w:val="1"/>
      <w:numFmt w:val="bullet"/>
      <w:lvlText w:val=""/>
      <w:lvlJc w:val="left"/>
      <w:pPr>
        <w:tabs>
          <w:tab w:val="num" w:pos="4668"/>
        </w:tabs>
        <w:ind w:left="4668" w:hanging="360"/>
      </w:pPr>
      <w:rPr>
        <w:rFonts w:ascii="Wingdings" w:hAnsi="Wingdings" w:hint="default"/>
      </w:rPr>
    </w:lvl>
    <w:lvl w:ilvl="6" w:tplc="041F0001" w:tentative="1">
      <w:start w:val="1"/>
      <w:numFmt w:val="bullet"/>
      <w:lvlText w:val=""/>
      <w:lvlJc w:val="left"/>
      <w:pPr>
        <w:tabs>
          <w:tab w:val="num" w:pos="5388"/>
        </w:tabs>
        <w:ind w:left="5388" w:hanging="360"/>
      </w:pPr>
      <w:rPr>
        <w:rFonts w:ascii="Symbol" w:hAnsi="Symbol" w:hint="default"/>
      </w:rPr>
    </w:lvl>
    <w:lvl w:ilvl="7" w:tplc="041F0003" w:tentative="1">
      <w:start w:val="1"/>
      <w:numFmt w:val="bullet"/>
      <w:lvlText w:val="o"/>
      <w:lvlJc w:val="left"/>
      <w:pPr>
        <w:tabs>
          <w:tab w:val="num" w:pos="6108"/>
        </w:tabs>
        <w:ind w:left="6108" w:hanging="360"/>
      </w:pPr>
      <w:rPr>
        <w:rFonts w:ascii="Courier New" w:hAnsi="Courier New" w:hint="default"/>
      </w:rPr>
    </w:lvl>
    <w:lvl w:ilvl="8" w:tplc="041F0005" w:tentative="1">
      <w:start w:val="1"/>
      <w:numFmt w:val="bullet"/>
      <w:lvlText w:val=""/>
      <w:lvlJc w:val="left"/>
      <w:pPr>
        <w:tabs>
          <w:tab w:val="num" w:pos="6828"/>
        </w:tabs>
        <w:ind w:left="6828" w:hanging="360"/>
      </w:pPr>
      <w:rPr>
        <w:rFonts w:ascii="Wingdings" w:hAnsi="Wingdings" w:hint="default"/>
      </w:rPr>
    </w:lvl>
  </w:abstractNum>
  <w:abstractNum w:abstractNumId="8">
    <w:nsid w:val="313218AC"/>
    <w:multiLevelType w:val="hybridMultilevel"/>
    <w:tmpl w:val="A694143C"/>
    <w:lvl w:ilvl="0" w:tplc="041F0001">
      <w:start w:val="5"/>
      <w:numFmt w:val="bullet"/>
      <w:lvlText w:val=""/>
      <w:lvlJc w:val="left"/>
      <w:pPr>
        <w:tabs>
          <w:tab w:val="num" w:pos="720"/>
        </w:tabs>
        <w:ind w:left="720" w:hanging="360"/>
      </w:pPr>
      <w:rPr>
        <w:rFonts w:ascii="Symbol" w:eastAsia="Times New Roman"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3134552F"/>
    <w:multiLevelType w:val="hybridMultilevel"/>
    <w:tmpl w:val="5C48B1E0"/>
    <w:lvl w:ilvl="0" w:tplc="E894386E">
      <w:start w:val="1"/>
      <w:numFmt w:val="upperRoman"/>
      <w:pStyle w:val="Stil-Tebli"/>
      <w:lvlText w:val="%1."/>
      <w:lvlJc w:val="righ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nsid w:val="352454B8"/>
    <w:multiLevelType w:val="hybridMultilevel"/>
    <w:tmpl w:val="E2A8FB1E"/>
    <w:lvl w:ilvl="0" w:tplc="CB44A752">
      <w:start w:val="20"/>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1">
    <w:nsid w:val="36397427"/>
    <w:multiLevelType w:val="hybridMultilevel"/>
    <w:tmpl w:val="2AFC87CE"/>
    <w:lvl w:ilvl="0" w:tplc="C336758E">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2">
    <w:nsid w:val="3D3F5B08"/>
    <w:multiLevelType w:val="hybridMultilevel"/>
    <w:tmpl w:val="FD646D04"/>
    <w:lvl w:ilvl="0" w:tplc="041F0017">
      <w:start w:val="1"/>
      <w:numFmt w:val="lowerLetter"/>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3">
    <w:nsid w:val="3E783526"/>
    <w:multiLevelType w:val="hybridMultilevel"/>
    <w:tmpl w:val="3B1C01E0"/>
    <w:lvl w:ilvl="0" w:tplc="9DC65312">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4F24207"/>
    <w:multiLevelType w:val="hybridMultilevel"/>
    <w:tmpl w:val="2AFC87CE"/>
    <w:lvl w:ilvl="0" w:tplc="C336758E">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15">
    <w:nsid w:val="499F102B"/>
    <w:multiLevelType w:val="hybridMultilevel"/>
    <w:tmpl w:val="B67A1982"/>
    <w:lvl w:ilvl="0" w:tplc="D624AD44">
      <w:start w:val="1"/>
      <w:numFmt w:val="decimal"/>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50A769D9"/>
    <w:multiLevelType w:val="hybridMultilevel"/>
    <w:tmpl w:val="F9640EFA"/>
    <w:lvl w:ilvl="0" w:tplc="9D28ACC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nsid w:val="51296AC4"/>
    <w:multiLevelType w:val="hybridMultilevel"/>
    <w:tmpl w:val="3920E17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5DAA1796"/>
    <w:multiLevelType w:val="hybridMultilevel"/>
    <w:tmpl w:val="39A02C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60DD488F"/>
    <w:multiLevelType w:val="hybridMultilevel"/>
    <w:tmpl w:val="A23C57D0"/>
    <w:lvl w:ilvl="0" w:tplc="CB44A752">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nsid w:val="658C717F"/>
    <w:multiLevelType w:val="hybridMultilevel"/>
    <w:tmpl w:val="ACD88AAC"/>
    <w:lvl w:ilvl="0" w:tplc="BCB4DEB8">
      <w:numFmt w:val="bullet"/>
      <w:lvlText w:val="-"/>
      <w:lvlJc w:val="left"/>
      <w:pPr>
        <w:ind w:left="1146" w:hanging="360"/>
      </w:pPr>
      <w:rPr>
        <w:rFonts w:ascii="Arial-BoldMT" w:eastAsia="Times New Roman" w:hAnsi="Arial-BoldMT" w:hint="default"/>
        <w:i w:val="0"/>
      </w:rPr>
    </w:lvl>
    <w:lvl w:ilvl="1" w:tplc="041F0003" w:tentative="1">
      <w:start w:val="1"/>
      <w:numFmt w:val="bullet"/>
      <w:lvlText w:val="o"/>
      <w:lvlJc w:val="left"/>
      <w:pPr>
        <w:ind w:left="1866" w:hanging="360"/>
      </w:pPr>
      <w:rPr>
        <w:rFonts w:ascii="Courier New" w:hAnsi="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1">
    <w:nsid w:val="69B04805"/>
    <w:multiLevelType w:val="hybridMultilevel"/>
    <w:tmpl w:val="6D4C6034"/>
    <w:lvl w:ilvl="0" w:tplc="6C8A7386">
      <w:numFmt w:val="bullet"/>
      <w:lvlText w:val="-"/>
      <w:lvlJc w:val="left"/>
      <w:pPr>
        <w:tabs>
          <w:tab w:val="num" w:pos="540"/>
        </w:tabs>
        <w:ind w:left="540" w:hanging="360"/>
      </w:pPr>
      <w:rPr>
        <w:rFonts w:ascii="Times New Roman" w:eastAsia="Times New Roman" w:hAnsi="Times New Roman" w:hint="default"/>
      </w:rPr>
    </w:lvl>
    <w:lvl w:ilvl="1" w:tplc="041F0003" w:tentative="1">
      <w:start w:val="1"/>
      <w:numFmt w:val="bullet"/>
      <w:lvlText w:val="o"/>
      <w:lvlJc w:val="left"/>
      <w:pPr>
        <w:tabs>
          <w:tab w:val="num" w:pos="1260"/>
        </w:tabs>
        <w:ind w:left="1260" w:hanging="360"/>
      </w:pPr>
      <w:rPr>
        <w:rFonts w:ascii="Courier New" w:hAnsi="Courier New" w:hint="default"/>
      </w:rPr>
    </w:lvl>
    <w:lvl w:ilvl="2" w:tplc="041F0005" w:tentative="1">
      <w:start w:val="1"/>
      <w:numFmt w:val="bullet"/>
      <w:lvlText w:val=""/>
      <w:lvlJc w:val="left"/>
      <w:pPr>
        <w:tabs>
          <w:tab w:val="num" w:pos="1980"/>
        </w:tabs>
        <w:ind w:left="1980" w:hanging="360"/>
      </w:pPr>
      <w:rPr>
        <w:rFonts w:ascii="Wingdings" w:hAnsi="Wingdings" w:hint="default"/>
      </w:rPr>
    </w:lvl>
    <w:lvl w:ilvl="3" w:tplc="041F0001" w:tentative="1">
      <w:start w:val="1"/>
      <w:numFmt w:val="bullet"/>
      <w:lvlText w:val=""/>
      <w:lvlJc w:val="left"/>
      <w:pPr>
        <w:tabs>
          <w:tab w:val="num" w:pos="2700"/>
        </w:tabs>
        <w:ind w:left="2700" w:hanging="360"/>
      </w:pPr>
      <w:rPr>
        <w:rFonts w:ascii="Symbol" w:hAnsi="Symbol" w:hint="default"/>
      </w:rPr>
    </w:lvl>
    <w:lvl w:ilvl="4" w:tplc="041F0003" w:tentative="1">
      <w:start w:val="1"/>
      <w:numFmt w:val="bullet"/>
      <w:lvlText w:val="o"/>
      <w:lvlJc w:val="left"/>
      <w:pPr>
        <w:tabs>
          <w:tab w:val="num" w:pos="3420"/>
        </w:tabs>
        <w:ind w:left="3420" w:hanging="360"/>
      </w:pPr>
      <w:rPr>
        <w:rFonts w:ascii="Courier New" w:hAnsi="Courier New" w:hint="default"/>
      </w:rPr>
    </w:lvl>
    <w:lvl w:ilvl="5" w:tplc="041F0005" w:tentative="1">
      <w:start w:val="1"/>
      <w:numFmt w:val="bullet"/>
      <w:lvlText w:val=""/>
      <w:lvlJc w:val="left"/>
      <w:pPr>
        <w:tabs>
          <w:tab w:val="num" w:pos="4140"/>
        </w:tabs>
        <w:ind w:left="4140" w:hanging="360"/>
      </w:pPr>
      <w:rPr>
        <w:rFonts w:ascii="Wingdings" w:hAnsi="Wingdings" w:hint="default"/>
      </w:rPr>
    </w:lvl>
    <w:lvl w:ilvl="6" w:tplc="041F0001" w:tentative="1">
      <w:start w:val="1"/>
      <w:numFmt w:val="bullet"/>
      <w:lvlText w:val=""/>
      <w:lvlJc w:val="left"/>
      <w:pPr>
        <w:tabs>
          <w:tab w:val="num" w:pos="4860"/>
        </w:tabs>
        <w:ind w:left="4860" w:hanging="360"/>
      </w:pPr>
      <w:rPr>
        <w:rFonts w:ascii="Symbol" w:hAnsi="Symbol" w:hint="default"/>
      </w:rPr>
    </w:lvl>
    <w:lvl w:ilvl="7" w:tplc="041F0003" w:tentative="1">
      <w:start w:val="1"/>
      <w:numFmt w:val="bullet"/>
      <w:lvlText w:val="o"/>
      <w:lvlJc w:val="left"/>
      <w:pPr>
        <w:tabs>
          <w:tab w:val="num" w:pos="5580"/>
        </w:tabs>
        <w:ind w:left="5580" w:hanging="360"/>
      </w:pPr>
      <w:rPr>
        <w:rFonts w:ascii="Courier New" w:hAnsi="Courier New" w:hint="default"/>
      </w:rPr>
    </w:lvl>
    <w:lvl w:ilvl="8" w:tplc="041F0005" w:tentative="1">
      <w:start w:val="1"/>
      <w:numFmt w:val="bullet"/>
      <w:lvlText w:val=""/>
      <w:lvlJc w:val="left"/>
      <w:pPr>
        <w:tabs>
          <w:tab w:val="num" w:pos="6300"/>
        </w:tabs>
        <w:ind w:left="6300" w:hanging="360"/>
      </w:pPr>
      <w:rPr>
        <w:rFonts w:ascii="Wingdings" w:hAnsi="Wingdings" w:hint="default"/>
      </w:rPr>
    </w:lvl>
  </w:abstractNum>
  <w:abstractNum w:abstractNumId="22">
    <w:nsid w:val="72D94193"/>
    <w:multiLevelType w:val="hybridMultilevel"/>
    <w:tmpl w:val="D5E2DFEE"/>
    <w:lvl w:ilvl="0" w:tplc="CB44A752">
      <w:start w:val="20"/>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7F757968"/>
    <w:multiLevelType w:val="hybridMultilevel"/>
    <w:tmpl w:val="5BC07160"/>
    <w:lvl w:ilvl="0" w:tplc="CB44A752">
      <w:start w:val="2"/>
      <w:numFmt w:val="bullet"/>
      <w:lvlText w:val="-"/>
      <w:lvlJc w:val="left"/>
      <w:pPr>
        <w:tabs>
          <w:tab w:val="num" w:pos="720"/>
        </w:tabs>
        <w:ind w:left="720" w:hanging="360"/>
      </w:pPr>
      <w:rPr>
        <w:rFonts w:ascii="Times New Roman" w:eastAsia="Times New Roman" w:hAnsi="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7"/>
  </w:num>
  <w:num w:numId="3">
    <w:abstractNumId w:val="10"/>
  </w:num>
  <w:num w:numId="4">
    <w:abstractNumId w:val="18"/>
  </w:num>
  <w:num w:numId="5">
    <w:abstractNumId w:val="12"/>
  </w:num>
  <w:num w:numId="6">
    <w:abstractNumId w:val="7"/>
  </w:num>
  <w:num w:numId="7">
    <w:abstractNumId w:val="22"/>
  </w:num>
  <w:num w:numId="8">
    <w:abstractNumId w:val="21"/>
  </w:num>
  <w:num w:numId="9">
    <w:abstractNumId w:val="23"/>
  </w:num>
  <w:num w:numId="10">
    <w:abstractNumId w:val="19"/>
  </w:num>
  <w:num w:numId="11">
    <w:abstractNumId w:val="3"/>
  </w:num>
  <w:num w:numId="12">
    <w:abstractNumId w:val="5"/>
  </w:num>
  <w:num w:numId="13">
    <w:abstractNumId w:val="8"/>
  </w:num>
  <w:num w:numId="14">
    <w:abstractNumId w:val="16"/>
  </w:num>
  <w:num w:numId="15">
    <w:abstractNumId w:val="11"/>
  </w:num>
  <w:num w:numId="16">
    <w:abstractNumId w:val="14"/>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0"/>
  </w:num>
  <w:num w:numId="20">
    <w:abstractNumId w:val="15"/>
  </w:num>
  <w:num w:numId="21">
    <w:abstractNumId w:val="4"/>
  </w:num>
  <w:num w:numId="22">
    <w:abstractNumId w:val="1"/>
  </w:num>
  <w:num w:numId="23">
    <w:abstractNumId w:val="9"/>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20"/>
  <w:displayHorizontalDrawingGridEvery w:val="2"/>
  <w:characterSpacingControl w:val="doNotCompress"/>
  <w:footnotePr>
    <w:numFmt w:val="lowerRoman"/>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354D"/>
    <w:rsid w:val="0000687F"/>
    <w:rsid w:val="00011C93"/>
    <w:rsid w:val="000126F3"/>
    <w:rsid w:val="00012F1E"/>
    <w:rsid w:val="000161AF"/>
    <w:rsid w:val="000177C1"/>
    <w:rsid w:val="000209D6"/>
    <w:rsid w:val="000226BF"/>
    <w:rsid w:val="000249E7"/>
    <w:rsid w:val="0002539B"/>
    <w:rsid w:val="00027D4B"/>
    <w:rsid w:val="00032B84"/>
    <w:rsid w:val="00032C6A"/>
    <w:rsid w:val="00037B25"/>
    <w:rsid w:val="000409E5"/>
    <w:rsid w:val="00040ACB"/>
    <w:rsid w:val="00042A82"/>
    <w:rsid w:val="00042EC7"/>
    <w:rsid w:val="00045CEA"/>
    <w:rsid w:val="0004743C"/>
    <w:rsid w:val="00050310"/>
    <w:rsid w:val="00051FED"/>
    <w:rsid w:val="0005588C"/>
    <w:rsid w:val="00060133"/>
    <w:rsid w:val="00060735"/>
    <w:rsid w:val="00060F13"/>
    <w:rsid w:val="00063DBF"/>
    <w:rsid w:val="00066D56"/>
    <w:rsid w:val="00074FE4"/>
    <w:rsid w:val="00081867"/>
    <w:rsid w:val="00082768"/>
    <w:rsid w:val="000849D3"/>
    <w:rsid w:val="000854D9"/>
    <w:rsid w:val="00086E85"/>
    <w:rsid w:val="0008793C"/>
    <w:rsid w:val="000879A7"/>
    <w:rsid w:val="00090828"/>
    <w:rsid w:val="00091EFF"/>
    <w:rsid w:val="00092716"/>
    <w:rsid w:val="00093D60"/>
    <w:rsid w:val="00096AEB"/>
    <w:rsid w:val="00097090"/>
    <w:rsid w:val="000A4F7E"/>
    <w:rsid w:val="000B62F5"/>
    <w:rsid w:val="000C1894"/>
    <w:rsid w:val="000C22DB"/>
    <w:rsid w:val="000C3E93"/>
    <w:rsid w:val="000C4D6C"/>
    <w:rsid w:val="000C54E9"/>
    <w:rsid w:val="000D056E"/>
    <w:rsid w:val="000D0BEF"/>
    <w:rsid w:val="000D1A1A"/>
    <w:rsid w:val="000E04BE"/>
    <w:rsid w:val="000E07A7"/>
    <w:rsid w:val="000E3C32"/>
    <w:rsid w:val="000E3EF5"/>
    <w:rsid w:val="000F2D22"/>
    <w:rsid w:val="000F4FF6"/>
    <w:rsid w:val="000F59C2"/>
    <w:rsid w:val="000F6214"/>
    <w:rsid w:val="000F6E19"/>
    <w:rsid w:val="000F7ED5"/>
    <w:rsid w:val="000F7FB1"/>
    <w:rsid w:val="00102409"/>
    <w:rsid w:val="001048D7"/>
    <w:rsid w:val="00106CB7"/>
    <w:rsid w:val="00106F40"/>
    <w:rsid w:val="0010708A"/>
    <w:rsid w:val="0011026C"/>
    <w:rsid w:val="001129EC"/>
    <w:rsid w:val="00112FE3"/>
    <w:rsid w:val="00114AFB"/>
    <w:rsid w:val="00116AA1"/>
    <w:rsid w:val="00117433"/>
    <w:rsid w:val="00117F9E"/>
    <w:rsid w:val="00121849"/>
    <w:rsid w:val="001234D3"/>
    <w:rsid w:val="00123BFA"/>
    <w:rsid w:val="00124C04"/>
    <w:rsid w:val="00125813"/>
    <w:rsid w:val="00127554"/>
    <w:rsid w:val="00130FC3"/>
    <w:rsid w:val="001315BD"/>
    <w:rsid w:val="00135407"/>
    <w:rsid w:val="00135F93"/>
    <w:rsid w:val="001406D6"/>
    <w:rsid w:val="00143FC0"/>
    <w:rsid w:val="00156F48"/>
    <w:rsid w:val="00160DDC"/>
    <w:rsid w:val="00163BC1"/>
    <w:rsid w:val="00164E5C"/>
    <w:rsid w:val="001702EB"/>
    <w:rsid w:val="00172321"/>
    <w:rsid w:val="0017258A"/>
    <w:rsid w:val="00172815"/>
    <w:rsid w:val="00172F47"/>
    <w:rsid w:val="0017502A"/>
    <w:rsid w:val="001762E9"/>
    <w:rsid w:val="00176DF2"/>
    <w:rsid w:val="00182D71"/>
    <w:rsid w:val="00183414"/>
    <w:rsid w:val="0018477A"/>
    <w:rsid w:val="0018608C"/>
    <w:rsid w:val="00187473"/>
    <w:rsid w:val="0019149E"/>
    <w:rsid w:val="00192B2F"/>
    <w:rsid w:val="001A1716"/>
    <w:rsid w:val="001A2095"/>
    <w:rsid w:val="001A7822"/>
    <w:rsid w:val="001B1497"/>
    <w:rsid w:val="001B16F5"/>
    <w:rsid w:val="001B1DF1"/>
    <w:rsid w:val="001C0641"/>
    <w:rsid w:val="001C3045"/>
    <w:rsid w:val="001C3ED2"/>
    <w:rsid w:val="001C4EB2"/>
    <w:rsid w:val="001C6C37"/>
    <w:rsid w:val="001D0514"/>
    <w:rsid w:val="001D1234"/>
    <w:rsid w:val="001D1296"/>
    <w:rsid w:val="001D692E"/>
    <w:rsid w:val="001D69CC"/>
    <w:rsid w:val="001D7D63"/>
    <w:rsid w:val="001E0594"/>
    <w:rsid w:val="001E1C9F"/>
    <w:rsid w:val="001E3C4E"/>
    <w:rsid w:val="001E7337"/>
    <w:rsid w:val="001F0566"/>
    <w:rsid w:val="001F15DD"/>
    <w:rsid w:val="001F2188"/>
    <w:rsid w:val="001F30D7"/>
    <w:rsid w:val="00200CA7"/>
    <w:rsid w:val="00202EC3"/>
    <w:rsid w:val="0021323E"/>
    <w:rsid w:val="002137FF"/>
    <w:rsid w:val="00214757"/>
    <w:rsid w:val="00214AA7"/>
    <w:rsid w:val="00221A3F"/>
    <w:rsid w:val="0022253E"/>
    <w:rsid w:val="00222C9B"/>
    <w:rsid w:val="00223616"/>
    <w:rsid w:val="00226D6F"/>
    <w:rsid w:val="00234A6A"/>
    <w:rsid w:val="00234CEE"/>
    <w:rsid w:val="002379D9"/>
    <w:rsid w:val="00242547"/>
    <w:rsid w:val="002434AB"/>
    <w:rsid w:val="0024568F"/>
    <w:rsid w:val="0024784C"/>
    <w:rsid w:val="0025247A"/>
    <w:rsid w:val="002543C6"/>
    <w:rsid w:val="00260011"/>
    <w:rsid w:val="00260675"/>
    <w:rsid w:val="002649E8"/>
    <w:rsid w:val="002705BB"/>
    <w:rsid w:val="00272EF3"/>
    <w:rsid w:val="002746E5"/>
    <w:rsid w:val="00274719"/>
    <w:rsid w:val="00274F00"/>
    <w:rsid w:val="002759E5"/>
    <w:rsid w:val="002779F7"/>
    <w:rsid w:val="0028165F"/>
    <w:rsid w:val="00282076"/>
    <w:rsid w:val="002842AB"/>
    <w:rsid w:val="00287DB3"/>
    <w:rsid w:val="00291EFD"/>
    <w:rsid w:val="0029399A"/>
    <w:rsid w:val="00297F2E"/>
    <w:rsid w:val="002A4826"/>
    <w:rsid w:val="002A4C39"/>
    <w:rsid w:val="002A5443"/>
    <w:rsid w:val="002A598B"/>
    <w:rsid w:val="002A6818"/>
    <w:rsid w:val="002B460D"/>
    <w:rsid w:val="002B682A"/>
    <w:rsid w:val="002B74EA"/>
    <w:rsid w:val="002B7AE4"/>
    <w:rsid w:val="002C14EC"/>
    <w:rsid w:val="002C1E2B"/>
    <w:rsid w:val="002C7933"/>
    <w:rsid w:val="002C7BAA"/>
    <w:rsid w:val="002D52BC"/>
    <w:rsid w:val="002D543A"/>
    <w:rsid w:val="002E02C0"/>
    <w:rsid w:val="002E033D"/>
    <w:rsid w:val="002E2439"/>
    <w:rsid w:val="002E6A98"/>
    <w:rsid w:val="002F1585"/>
    <w:rsid w:val="002F224F"/>
    <w:rsid w:val="002F442C"/>
    <w:rsid w:val="002F4B5D"/>
    <w:rsid w:val="002F4B6B"/>
    <w:rsid w:val="002F5EC0"/>
    <w:rsid w:val="002F672E"/>
    <w:rsid w:val="003039BB"/>
    <w:rsid w:val="00304B9C"/>
    <w:rsid w:val="00304F6C"/>
    <w:rsid w:val="00305364"/>
    <w:rsid w:val="00312506"/>
    <w:rsid w:val="00313E02"/>
    <w:rsid w:val="00314002"/>
    <w:rsid w:val="003169A2"/>
    <w:rsid w:val="00320A67"/>
    <w:rsid w:val="003230A3"/>
    <w:rsid w:val="00326192"/>
    <w:rsid w:val="003278F7"/>
    <w:rsid w:val="00327A58"/>
    <w:rsid w:val="003325A0"/>
    <w:rsid w:val="00332C64"/>
    <w:rsid w:val="00334863"/>
    <w:rsid w:val="00336157"/>
    <w:rsid w:val="00342D0A"/>
    <w:rsid w:val="00345262"/>
    <w:rsid w:val="00346D88"/>
    <w:rsid w:val="00350C2F"/>
    <w:rsid w:val="003557B8"/>
    <w:rsid w:val="00363D39"/>
    <w:rsid w:val="00364308"/>
    <w:rsid w:val="00366779"/>
    <w:rsid w:val="00367C80"/>
    <w:rsid w:val="00367FF6"/>
    <w:rsid w:val="003711A5"/>
    <w:rsid w:val="00373B77"/>
    <w:rsid w:val="00375A5E"/>
    <w:rsid w:val="00375BAA"/>
    <w:rsid w:val="00377BCD"/>
    <w:rsid w:val="00382EE0"/>
    <w:rsid w:val="00383634"/>
    <w:rsid w:val="00383944"/>
    <w:rsid w:val="003839FE"/>
    <w:rsid w:val="00384433"/>
    <w:rsid w:val="00390CB5"/>
    <w:rsid w:val="003917BF"/>
    <w:rsid w:val="003A0632"/>
    <w:rsid w:val="003A099D"/>
    <w:rsid w:val="003A20DD"/>
    <w:rsid w:val="003A306A"/>
    <w:rsid w:val="003A39DA"/>
    <w:rsid w:val="003A42CC"/>
    <w:rsid w:val="003A4BDB"/>
    <w:rsid w:val="003A5C9A"/>
    <w:rsid w:val="003A7459"/>
    <w:rsid w:val="003B08F1"/>
    <w:rsid w:val="003B432E"/>
    <w:rsid w:val="003C21B0"/>
    <w:rsid w:val="003C256A"/>
    <w:rsid w:val="003C5D12"/>
    <w:rsid w:val="003D0254"/>
    <w:rsid w:val="003D0F3B"/>
    <w:rsid w:val="003D37F0"/>
    <w:rsid w:val="003D6A3B"/>
    <w:rsid w:val="003D776C"/>
    <w:rsid w:val="003E5C2B"/>
    <w:rsid w:val="003F0116"/>
    <w:rsid w:val="003F1A47"/>
    <w:rsid w:val="003F3052"/>
    <w:rsid w:val="003F3723"/>
    <w:rsid w:val="003F54F4"/>
    <w:rsid w:val="003F6A64"/>
    <w:rsid w:val="0040055A"/>
    <w:rsid w:val="0040360C"/>
    <w:rsid w:val="0040624A"/>
    <w:rsid w:val="00410EFD"/>
    <w:rsid w:val="00412A55"/>
    <w:rsid w:val="00414CC1"/>
    <w:rsid w:val="00415627"/>
    <w:rsid w:val="004165FF"/>
    <w:rsid w:val="00416CB7"/>
    <w:rsid w:val="004226A0"/>
    <w:rsid w:val="004235B2"/>
    <w:rsid w:val="00425563"/>
    <w:rsid w:val="0043280E"/>
    <w:rsid w:val="00435356"/>
    <w:rsid w:val="004400C5"/>
    <w:rsid w:val="0044146F"/>
    <w:rsid w:val="00443991"/>
    <w:rsid w:val="00445D70"/>
    <w:rsid w:val="00447BC7"/>
    <w:rsid w:val="004501A5"/>
    <w:rsid w:val="00452F99"/>
    <w:rsid w:val="00453416"/>
    <w:rsid w:val="00453D4E"/>
    <w:rsid w:val="0045621B"/>
    <w:rsid w:val="004577AC"/>
    <w:rsid w:val="0045792A"/>
    <w:rsid w:val="0046175B"/>
    <w:rsid w:val="004650A5"/>
    <w:rsid w:val="004676B4"/>
    <w:rsid w:val="00467BA9"/>
    <w:rsid w:val="004709EE"/>
    <w:rsid w:val="004710A3"/>
    <w:rsid w:val="00473B3B"/>
    <w:rsid w:val="00474C18"/>
    <w:rsid w:val="0047500D"/>
    <w:rsid w:val="00475FCC"/>
    <w:rsid w:val="00477082"/>
    <w:rsid w:val="004774FE"/>
    <w:rsid w:val="00477D33"/>
    <w:rsid w:val="0048237F"/>
    <w:rsid w:val="0048354D"/>
    <w:rsid w:val="00485BA4"/>
    <w:rsid w:val="00491234"/>
    <w:rsid w:val="004926B4"/>
    <w:rsid w:val="00494404"/>
    <w:rsid w:val="004A0257"/>
    <w:rsid w:val="004A1B2B"/>
    <w:rsid w:val="004A5EED"/>
    <w:rsid w:val="004B458A"/>
    <w:rsid w:val="004C79A4"/>
    <w:rsid w:val="004D6477"/>
    <w:rsid w:val="004D7102"/>
    <w:rsid w:val="004E0B90"/>
    <w:rsid w:val="004E3730"/>
    <w:rsid w:val="004E470E"/>
    <w:rsid w:val="004F075E"/>
    <w:rsid w:val="004F559B"/>
    <w:rsid w:val="004F7456"/>
    <w:rsid w:val="004F7547"/>
    <w:rsid w:val="004F7F87"/>
    <w:rsid w:val="0050003F"/>
    <w:rsid w:val="00500FCE"/>
    <w:rsid w:val="00506F44"/>
    <w:rsid w:val="00514B0B"/>
    <w:rsid w:val="00531158"/>
    <w:rsid w:val="00534445"/>
    <w:rsid w:val="00535D62"/>
    <w:rsid w:val="00544A8A"/>
    <w:rsid w:val="00547530"/>
    <w:rsid w:val="0055092F"/>
    <w:rsid w:val="00552582"/>
    <w:rsid w:val="005529DD"/>
    <w:rsid w:val="00553D95"/>
    <w:rsid w:val="0056191F"/>
    <w:rsid w:val="00561947"/>
    <w:rsid w:val="005625C5"/>
    <w:rsid w:val="00564921"/>
    <w:rsid w:val="0056552B"/>
    <w:rsid w:val="005663B1"/>
    <w:rsid w:val="00570DF0"/>
    <w:rsid w:val="0057337E"/>
    <w:rsid w:val="0057758E"/>
    <w:rsid w:val="0058055A"/>
    <w:rsid w:val="00583890"/>
    <w:rsid w:val="0058488B"/>
    <w:rsid w:val="00592567"/>
    <w:rsid w:val="0059266D"/>
    <w:rsid w:val="00592EA4"/>
    <w:rsid w:val="00592FBF"/>
    <w:rsid w:val="00594E7D"/>
    <w:rsid w:val="005950C3"/>
    <w:rsid w:val="00596F87"/>
    <w:rsid w:val="00597B75"/>
    <w:rsid w:val="005A04BC"/>
    <w:rsid w:val="005A56AF"/>
    <w:rsid w:val="005A5AD2"/>
    <w:rsid w:val="005A750F"/>
    <w:rsid w:val="005B2B3B"/>
    <w:rsid w:val="005B3630"/>
    <w:rsid w:val="005B3D44"/>
    <w:rsid w:val="005B5266"/>
    <w:rsid w:val="005B6719"/>
    <w:rsid w:val="005C0157"/>
    <w:rsid w:val="005C395D"/>
    <w:rsid w:val="005D0B28"/>
    <w:rsid w:val="005D0D46"/>
    <w:rsid w:val="005D2486"/>
    <w:rsid w:val="005D2F36"/>
    <w:rsid w:val="005D4F49"/>
    <w:rsid w:val="005D5E97"/>
    <w:rsid w:val="005D61D0"/>
    <w:rsid w:val="005D6DDB"/>
    <w:rsid w:val="005E10E1"/>
    <w:rsid w:val="005E15B3"/>
    <w:rsid w:val="005E2897"/>
    <w:rsid w:val="005F200C"/>
    <w:rsid w:val="005F2EAE"/>
    <w:rsid w:val="005F48FD"/>
    <w:rsid w:val="005F5B2B"/>
    <w:rsid w:val="005F79D8"/>
    <w:rsid w:val="00600746"/>
    <w:rsid w:val="006032EE"/>
    <w:rsid w:val="00604EF1"/>
    <w:rsid w:val="00610C31"/>
    <w:rsid w:val="0061186F"/>
    <w:rsid w:val="00611BA0"/>
    <w:rsid w:val="00612187"/>
    <w:rsid w:val="00615CD5"/>
    <w:rsid w:val="0061766B"/>
    <w:rsid w:val="00621256"/>
    <w:rsid w:val="0062285D"/>
    <w:rsid w:val="006258FA"/>
    <w:rsid w:val="00626FB5"/>
    <w:rsid w:val="00632C41"/>
    <w:rsid w:val="006358B0"/>
    <w:rsid w:val="00635DC7"/>
    <w:rsid w:val="00637351"/>
    <w:rsid w:val="00641A99"/>
    <w:rsid w:val="0064474A"/>
    <w:rsid w:val="00650529"/>
    <w:rsid w:val="006515C8"/>
    <w:rsid w:val="00660D1C"/>
    <w:rsid w:val="006632D8"/>
    <w:rsid w:val="00663653"/>
    <w:rsid w:val="0067174F"/>
    <w:rsid w:val="00671CB8"/>
    <w:rsid w:val="00676603"/>
    <w:rsid w:val="00681806"/>
    <w:rsid w:val="0068615C"/>
    <w:rsid w:val="0069129A"/>
    <w:rsid w:val="0069211A"/>
    <w:rsid w:val="0069251B"/>
    <w:rsid w:val="00695659"/>
    <w:rsid w:val="006B0D0D"/>
    <w:rsid w:val="006B4193"/>
    <w:rsid w:val="006B6680"/>
    <w:rsid w:val="006C0FE9"/>
    <w:rsid w:val="006D06A7"/>
    <w:rsid w:val="006D25B7"/>
    <w:rsid w:val="006E2080"/>
    <w:rsid w:val="006E656F"/>
    <w:rsid w:val="006E70E1"/>
    <w:rsid w:val="006F35C8"/>
    <w:rsid w:val="006F3B4D"/>
    <w:rsid w:val="006F6A97"/>
    <w:rsid w:val="007007F6"/>
    <w:rsid w:val="00705517"/>
    <w:rsid w:val="00705CA0"/>
    <w:rsid w:val="00707604"/>
    <w:rsid w:val="00710B30"/>
    <w:rsid w:val="007118EF"/>
    <w:rsid w:val="00713E77"/>
    <w:rsid w:val="00714EAE"/>
    <w:rsid w:val="00722AEC"/>
    <w:rsid w:val="0072308B"/>
    <w:rsid w:val="007269FA"/>
    <w:rsid w:val="00731258"/>
    <w:rsid w:val="00732262"/>
    <w:rsid w:val="007331F4"/>
    <w:rsid w:val="00734ADB"/>
    <w:rsid w:val="00737637"/>
    <w:rsid w:val="00741930"/>
    <w:rsid w:val="00746559"/>
    <w:rsid w:val="00750337"/>
    <w:rsid w:val="00753C87"/>
    <w:rsid w:val="00754665"/>
    <w:rsid w:val="00755872"/>
    <w:rsid w:val="00757EF1"/>
    <w:rsid w:val="00763F8B"/>
    <w:rsid w:val="0076635B"/>
    <w:rsid w:val="007664D2"/>
    <w:rsid w:val="00770300"/>
    <w:rsid w:val="00772132"/>
    <w:rsid w:val="00773881"/>
    <w:rsid w:val="00777E5E"/>
    <w:rsid w:val="00780276"/>
    <w:rsid w:val="007819EC"/>
    <w:rsid w:val="00781D42"/>
    <w:rsid w:val="007822B4"/>
    <w:rsid w:val="00783F1B"/>
    <w:rsid w:val="00787893"/>
    <w:rsid w:val="0079228A"/>
    <w:rsid w:val="00792C07"/>
    <w:rsid w:val="00792E3E"/>
    <w:rsid w:val="00794212"/>
    <w:rsid w:val="007A1E86"/>
    <w:rsid w:val="007C321F"/>
    <w:rsid w:val="007C600A"/>
    <w:rsid w:val="007C6F73"/>
    <w:rsid w:val="007D0333"/>
    <w:rsid w:val="007D2B19"/>
    <w:rsid w:val="007D5203"/>
    <w:rsid w:val="007D74FB"/>
    <w:rsid w:val="007E6347"/>
    <w:rsid w:val="007E6820"/>
    <w:rsid w:val="007F12E6"/>
    <w:rsid w:val="007F5AE7"/>
    <w:rsid w:val="007F5EE1"/>
    <w:rsid w:val="007F67C1"/>
    <w:rsid w:val="007F7200"/>
    <w:rsid w:val="00806A2B"/>
    <w:rsid w:val="00811447"/>
    <w:rsid w:val="008123FF"/>
    <w:rsid w:val="00815DAD"/>
    <w:rsid w:val="0081776B"/>
    <w:rsid w:val="00822F07"/>
    <w:rsid w:val="00823E22"/>
    <w:rsid w:val="00824B79"/>
    <w:rsid w:val="008312CD"/>
    <w:rsid w:val="0083207B"/>
    <w:rsid w:val="00832E99"/>
    <w:rsid w:val="00832F6D"/>
    <w:rsid w:val="00840930"/>
    <w:rsid w:val="00841E2C"/>
    <w:rsid w:val="00843379"/>
    <w:rsid w:val="008440CD"/>
    <w:rsid w:val="008446C3"/>
    <w:rsid w:val="00844C5D"/>
    <w:rsid w:val="008453E4"/>
    <w:rsid w:val="00845F84"/>
    <w:rsid w:val="00850DD3"/>
    <w:rsid w:val="00853CE8"/>
    <w:rsid w:val="008563A9"/>
    <w:rsid w:val="00856F75"/>
    <w:rsid w:val="00860333"/>
    <w:rsid w:val="008634AE"/>
    <w:rsid w:val="00870D73"/>
    <w:rsid w:val="00871E3E"/>
    <w:rsid w:val="00872351"/>
    <w:rsid w:val="00874E6A"/>
    <w:rsid w:val="008821DE"/>
    <w:rsid w:val="008825D6"/>
    <w:rsid w:val="00882C88"/>
    <w:rsid w:val="00882CC3"/>
    <w:rsid w:val="0088377D"/>
    <w:rsid w:val="00885077"/>
    <w:rsid w:val="008854FA"/>
    <w:rsid w:val="00885B45"/>
    <w:rsid w:val="008916FD"/>
    <w:rsid w:val="0089315A"/>
    <w:rsid w:val="00893190"/>
    <w:rsid w:val="00894CA7"/>
    <w:rsid w:val="0089558B"/>
    <w:rsid w:val="00896C39"/>
    <w:rsid w:val="008975F3"/>
    <w:rsid w:val="008A0BCF"/>
    <w:rsid w:val="008A2E62"/>
    <w:rsid w:val="008A449E"/>
    <w:rsid w:val="008A517B"/>
    <w:rsid w:val="008B159B"/>
    <w:rsid w:val="008B32C2"/>
    <w:rsid w:val="008B62E8"/>
    <w:rsid w:val="008C670E"/>
    <w:rsid w:val="008C6A53"/>
    <w:rsid w:val="008D112C"/>
    <w:rsid w:val="008D3D80"/>
    <w:rsid w:val="008D4A0A"/>
    <w:rsid w:val="008D4ACF"/>
    <w:rsid w:val="008E0355"/>
    <w:rsid w:val="008E27BD"/>
    <w:rsid w:val="008E28B8"/>
    <w:rsid w:val="008F0C4D"/>
    <w:rsid w:val="008F611D"/>
    <w:rsid w:val="008F6B92"/>
    <w:rsid w:val="008F77E5"/>
    <w:rsid w:val="008F78BC"/>
    <w:rsid w:val="00902A14"/>
    <w:rsid w:val="00905DB6"/>
    <w:rsid w:val="00912687"/>
    <w:rsid w:val="00912B29"/>
    <w:rsid w:val="009136A5"/>
    <w:rsid w:val="009231B0"/>
    <w:rsid w:val="00926A20"/>
    <w:rsid w:val="0093254F"/>
    <w:rsid w:val="00934880"/>
    <w:rsid w:val="009366C5"/>
    <w:rsid w:val="009366FA"/>
    <w:rsid w:val="009373FC"/>
    <w:rsid w:val="00940BEB"/>
    <w:rsid w:val="009417EF"/>
    <w:rsid w:val="009428FB"/>
    <w:rsid w:val="00943159"/>
    <w:rsid w:val="00950535"/>
    <w:rsid w:val="00951832"/>
    <w:rsid w:val="0095501F"/>
    <w:rsid w:val="00955C54"/>
    <w:rsid w:val="009573CB"/>
    <w:rsid w:val="00957830"/>
    <w:rsid w:val="00962D56"/>
    <w:rsid w:val="00966B1E"/>
    <w:rsid w:val="009719E6"/>
    <w:rsid w:val="00972F61"/>
    <w:rsid w:val="0098237D"/>
    <w:rsid w:val="00982CF8"/>
    <w:rsid w:val="00983A51"/>
    <w:rsid w:val="00984E2C"/>
    <w:rsid w:val="009869B6"/>
    <w:rsid w:val="00991679"/>
    <w:rsid w:val="00993795"/>
    <w:rsid w:val="00993F56"/>
    <w:rsid w:val="009A0D1C"/>
    <w:rsid w:val="009A3007"/>
    <w:rsid w:val="009A40DE"/>
    <w:rsid w:val="009A4C5F"/>
    <w:rsid w:val="009A6F8D"/>
    <w:rsid w:val="009B49DA"/>
    <w:rsid w:val="009B566A"/>
    <w:rsid w:val="009C0774"/>
    <w:rsid w:val="009C41FD"/>
    <w:rsid w:val="009C45DF"/>
    <w:rsid w:val="009D268F"/>
    <w:rsid w:val="009D48F9"/>
    <w:rsid w:val="009D4A3D"/>
    <w:rsid w:val="009D54A5"/>
    <w:rsid w:val="009D75AD"/>
    <w:rsid w:val="009D7730"/>
    <w:rsid w:val="009E067E"/>
    <w:rsid w:val="009E1F9E"/>
    <w:rsid w:val="009E2785"/>
    <w:rsid w:val="009E3D4D"/>
    <w:rsid w:val="009E479E"/>
    <w:rsid w:val="009E6A3E"/>
    <w:rsid w:val="009F0CDD"/>
    <w:rsid w:val="009F22FC"/>
    <w:rsid w:val="009F2AD2"/>
    <w:rsid w:val="009F359F"/>
    <w:rsid w:val="00A041CC"/>
    <w:rsid w:val="00A04ACE"/>
    <w:rsid w:val="00A062EB"/>
    <w:rsid w:val="00A07B4A"/>
    <w:rsid w:val="00A145F0"/>
    <w:rsid w:val="00A15087"/>
    <w:rsid w:val="00A155C5"/>
    <w:rsid w:val="00A26E75"/>
    <w:rsid w:val="00A27829"/>
    <w:rsid w:val="00A30E87"/>
    <w:rsid w:val="00A30F67"/>
    <w:rsid w:val="00A31597"/>
    <w:rsid w:val="00A31A9E"/>
    <w:rsid w:val="00A3677F"/>
    <w:rsid w:val="00A36851"/>
    <w:rsid w:val="00A40A09"/>
    <w:rsid w:val="00A40C70"/>
    <w:rsid w:val="00A425FC"/>
    <w:rsid w:val="00A431AA"/>
    <w:rsid w:val="00A456E4"/>
    <w:rsid w:val="00A45E9F"/>
    <w:rsid w:val="00A47F23"/>
    <w:rsid w:val="00A55ED5"/>
    <w:rsid w:val="00A5781C"/>
    <w:rsid w:val="00A60CB6"/>
    <w:rsid w:val="00A60E4C"/>
    <w:rsid w:val="00A61EAE"/>
    <w:rsid w:val="00A62D12"/>
    <w:rsid w:val="00A62FA6"/>
    <w:rsid w:val="00A744E1"/>
    <w:rsid w:val="00A74794"/>
    <w:rsid w:val="00A76CB3"/>
    <w:rsid w:val="00A81EBE"/>
    <w:rsid w:val="00A9044E"/>
    <w:rsid w:val="00A94EE8"/>
    <w:rsid w:val="00AA13AE"/>
    <w:rsid w:val="00AA13E3"/>
    <w:rsid w:val="00AA5CF2"/>
    <w:rsid w:val="00AB003A"/>
    <w:rsid w:val="00AB07BA"/>
    <w:rsid w:val="00AB0B31"/>
    <w:rsid w:val="00AB3EA1"/>
    <w:rsid w:val="00AB58C6"/>
    <w:rsid w:val="00AB7B0E"/>
    <w:rsid w:val="00AC009A"/>
    <w:rsid w:val="00AC7373"/>
    <w:rsid w:val="00AD142C"/>
    <w:rsid w:val="00AD3430"/>
    <w:rsid w:val="00AD79EC"/>
    <w:rsid w:val="00AE0B48"/>
    <w:rsid w:val="00AE6FE5"/>
    <w:rsid w:val="00AF2384"/>
    <w:rsid w:val="00AF280E"/>
    <w:rsid w:val="00AF442C"/>
    <w:rsid w:val="00AF44AB"/>
    <w:rsid w:val="00B000F1"/>
    <w:rsid w:val="00B006FD"/>
    <w:rsid w:val="00B00DD2"/>
    <w:rsid w:val="00B024E0"/>
    <w:rsid w:val="00B07248"/>
    <w:rsid w:val="00B074BD"/>
    <w:rsid w:val="00B13373"/>
    <w:rsid w:val="00B1639A"/>
    <w:rsid w:val="00B201CC"/>
    <w:rsid w:val="00B228FA"/>
    <w:rsid w:val="00B23727"/>
    <w:rsid w:val="00B23A97"/>
    <w:rsid w:val="00B259C7"/>
    <w:rsid w:val="00B26BB1"/>
    <w:rsid w:val="00B30030"/>
    <w:rsid w:val="00B30446"/>
    <w:rsid w:val="00B3173F"/>
    <w:rsid w:val="00B40C4D"/>
    <w:rsid w:val="00B42569"/>
    <w:rsid w:val="00B4551E"/>
    <w:rsid w:val="00B523A7"/>
    <w:rsid w:val="00B5310C"/>
    <w:rsid w:val="00B55E27"/>
    <w:rsid w:val="00B612FD"/>
    <w:rsid w:val="00B6517A"/>
    <w:rsid w:val="00B67DFB"/>
    <w:rsid w:val="00B70A1D"/>
    <w:rsid w:val="00B712F5"/>
    <w:rsid w:val="00B7141B"/>
    <w:rsid w:val="00B74929"/>
    <w:rsid w:val="00B74B0F"/>
    <w:rsid w:val="00B75B6D"/>
    <w:rsid w:val="00B75C0E"/>
    <w:rsid w:val="00B7764E"/>
    <w:rsid w:val="00B80027"/>
    <w:rsid w:val="00B8163F"/>
    <w:rsid w:val="00B8310F"/>
    <w:rsid w:val="00B919BB"/>
    <w:rsid w:val="00B9231D"/>
    <w:rsid w:val="00B92634"/>
    <w:rsid w:val="00B94019"/>
    <w:rsid w:val="00B96750"/>
    <w:rsid w:val="00B97CF8"/>
    <w:rsid w:val="00BA0543"/>
    <w:rsid w:val="00BA477D"/>
    <w:rsid w:val="00BA4EAD"/>
    <w:rsid w:val="00BB0684"/>
    <w:rsid w:val="00BB2652"/>
    <w:rsid w:val="00BB3584"/>
    <w:rsid w:val="00BB3D4C"/>
    <w:rsid w:val="00BB54EA"/>
    <w:rsid w:val="00BB5DA4"/>
    <w:rsid w:val="00BB78E6"/>
    <w:rsid w:val="00BC0A7E"/>
    <w:rsid w:val="00BC108F"/>
    <w:rsid w:val="00BC1394"/>
    <w:rsid w:val="00BC2801"/>
    <w:rsid w:val="00BC58D3"/>
    <w:rsid w:val="00BC6728"/>
    <w:rsid w:val="00BD12F5"/>
    <w:rsid w:val="00BD38BF"/>
    <w:rsid w:val="00BD4D2E"/>
    <w:rsid w:val="00BD7E04"/>
    <w:rsid w:val="00BE10A1"/>
    <w:rsid w:val="00BE1E6C"/>
    <w:rsid w:val="00BF3894"/>
    <w:rsid w:val="00BF592F"/>
    <w:rsid w:val="00BF59C9"/>
    <w:rsid w:val="00C0043A"/>
    <w:rsid w:val="00C02E6D"/>
    <w:rsid w:val="00C03622"/>
    <w:rsid w:val="00C0393A"/>
    <w:rsid w:val="00C03A46"/>
    <w:rsid w:val="00C03D7D"/>
    <w:rsid w:val="00C059AC"/>
    <w:rsid w:val="00C069E8"/>
    <w:rsid w:val="00C07BF7"/>
    <w:rsid w:val="00C1171E"/>
    <w:rsid w:val="00C11EA2"/>
    <w:rsid w:val="00C136CF"/>
    <w:rsid w:val="00C14FEE"/>
    <w:rsid w:val="00C3030B"/>
    <w:rsid w:val="00C31A53"/>
    <w:rsid w:val="00C35877"/>
    <w:rsid w:val="00C416DA"/>
    <w:rsid w:val="00C42C70"/>
    <w:rsid w:val="00C4412E"/>
    <w:rsid w:val="00C52642"/>
    <w:rsid w:val="00C5368F"/>
    <w:rsid w:val="00C570FE"/>
    <w:rsid w:val="00C60FD0"/>
    <w:rsid w:val="00C62843"/>
    <w:rsid w:val="00C63AF1"/>
    <w:rsid w:val="00C64EE2"/>
    <w:rsid w:val="00C709E4"/>
    <w:rsid w:val="00C7216B"/>
    <w:rsid w:val="00C7255C"/>
    <w:rsid w:val="00C72E7F"/>
    <w:rsid w:val="00C75639"/>
    <w:rsid w:val="00C815FE"/>
    <w:rsid w:val="00C8214E"/>
    <w:rsid w:val="00C82386"/>
    <w:rsid w:val="00C82456"/>
    <w:rsid w:val="00C86207"/>
    <w:rsid w:val="00C90132"/>
    <w:rsid w:val="00C914F8"/>
    <w:rsid w:val="00C91BD8"/>
    <w:rsid w:val="00C92610"/>
    <w:rsid w:val="00C956DA"/>
    <w:rsid w:val="00C95E54"/>
    <w:rsid w:val="00CA0FBE"/>
    <w:rsid w:val="00CA1A69"/>
    <w:rsid w:val="00CA270C"/>
    <w:rsid w:val="00CA41F5"/>
    <w:rsid w:val="00CA43D6"/>
    <w:rsid w:val="00CA597B"/>
    <w:rsid w:val="00CB0B36"/>
    <w:rsid w:val="00CB1E93"/>
    <w:rsid w:val="00CB2CB7"/>
    <w:rsid w:val="00CB3B4F"/>
    <w:rsid w:val="00CC1ACA"/>
    <w:rsid w:val="00CC3282"/>
    <w:rsid w:val="00CD4E84"/>
    <w:rsid w:val="00CD6E6D"/>
    <w:rsid w:val="00CE5DCF"/>
    <w:rsid w:val="00CF00E3"/>
    <w:rsid w:val="00CF06C3"/>
    <w:rsid w:val="00CF1D8B"/>
    <w:rsid w:val="00CF4BA9"/>
    <w:rsid w:val="00CF73CD"/>
    <w:rsid w:val="00D0124D"/>
    <w:rsid w:val="00D03828"/>
    <w:rsid w:val="00D054EE"/>
    <w:rsid w:val="00D05FCC"/>
    <w:rsid w:val="00D12583"/>
    <w:rsid w:val="00D12F65"/>
    <w:rsid w:val="00D158CB"/>
    <w:rsid w:val="00D20493"/>
    <w:rsid w:val="00D20E3D"/>
    <w:rsid w:val="00D20F2C"/>
    <w:rsid w:val="00D22673"/>
    <w:rsid w:val="00D333D9"/>
    <w:rsid w:val="00D33F43"/>
    <w:rsid w:val="00D34BCC"/>
    <w:rsid w:val="00D40191"/>
    <w:rsid w:val="00D438B1"/>
    <w:rsid w:val="00D4594D"/>
    <w:rsid w:val="00D6064C"/>
    <w:rsid w:val="00D631BE"/>
    <w:rsid w:val="00D636A3"/>
    <w:rsid w:val="00D64A77"/>
    <w:rsid w:val="00D659CA"/>
    <w:rsid w:val="00D66D19"/>
    <w:rsid w:val="00D711F7"/>
    <w:rsid w:val="00D7208B"/>
    <w:rsid w:val="00D721BF"/>
    <w:rsid w:val="00D73C2A"/>
    <w:rsid w:val="00D8105F"/>
    <w:rsid w:val="00D811BE"/>
    <w:rsid w:val="00D8315E"/>
    <w:rsid w:val="00D83C14"/>
    <w:rsid w:val="00D863D0"/>
    <w:rsid w:val="00D91D59"/>
    <w:rsid w:val="00D95F3E"/>
    <w:rsid w:val="00D96745"/>
    <w:rsid w:val="00DA2C88"/>
    <w:rsid w:val="00DA6F17"/>
    <w:rsid w:val="00DA6F6C"/>
    <w:rsid w:val="00DA766E"/>
    <w:rsid w:val="00DB0090"/>
    <w:rsid w:val="00DB1C69"/>
    <w:rsid w:val="00DB2BA7"/>
    <w:rsid w:val="00DB67A7"/>
    <w:rsid w:val="00DC4E6D"/>
    <w:rsid w:val="00DC7EA0"/>
    <w:rsid w:val="00DE062C"/>
    <w:rsid w:val="00DE1850"/>
    <w:rsid w:val="00DE30DB"/>
    <w:rsid w:val="00DE449F"/>
    <w:rsid w:val="00DF317C"/>
    <w:rsid w:val="00DF35FD"/>
    <w:rsid w:val="00DF542C"/>
    <w:rsid w:val="00DF5C2E"/>
    <w:rsid w:val="00E01CAD"/>
    <w:rsid w:val="00E0228C"/>
    <w:rsid w:val="00E03D6D"/>
    <w:rsid w:val="00E07458"/>
    <w:rsid w:val="00E07F03"/>
    <w:rsid w:val="00E112ED"/>
    <w:rsid w:val="00E12CAD"/>
    <w:rsid w:val="00E176B7"/>
    <w:rsid w:val="00E1775C"/>
    <w:rsid w:val="00E20D5C"/>
    <w:rsid w:val="00E21110"/>
    <w:rsid w:val="00E21902"/>
    <w:rsid w:val="00E23EA8"/>
    <w:rsid w:val="00E26BB7"/>
    <w:rsid w:val="00E31809"/>
    <w:rsid w:val="00E318EE"/>
    <w:rsid w:val="00E33436"/>
    <w:rsid w:val="00E34642"/>
    <w:rsid w:val="00E34D1B"/>
    <w:rsid w:val="00E372A8"/>
    <w:rsid w:val="00E3768C"/>
    <w:rsid w:val="00E40825"/>
    <w:rsid w:val="00E44D1E"/>
    <w:rsid w:val="00E46965"/>
    <w:rsid w:val="00E538C0"/>
    <w:rsid w:val="00E55F0F"/>
    <w:rsid w:val="00E6221E"/>
    <w:rsid w:val="00E62CE1"/>
    <w:rsid w:val="00E64280"/>
    <w:rsid w:val="00E65997"/>
    <w:rsid w:val="00E73E64"/>
    <w:rsid w:val="00E76180"/>
    <w:rsid w:val="00E77E88"/>
    <w:rsid w:val="00E81747"/>
    <w:rsid w:val="00E831CB"/>
    <w:rsid w:val="00E85535"/>
    <w:rsid w:val="00E87218"/>
    <w:rsid w:val="00E90C3B"/>
    <w:rsid w:val="00E927DE"/>
    <w:rsid w:val="00E964B2"/>
    <w:rsid w:val="00E96554"/>
    <w:rsid w:val="00EA22E9"/>
    <w:rsid w:val="00EA2B24"/>
    <w:rsid w:val="00EA3690"/>
    <w:rsid w:val="00EA5DC6"/>
    <w:rsid w:val="00EB0A4B"/>
    <w:rsid w:val="00EB26A5"/>
    <w:rsid w:val="00EB29E4"/>
    <w:rsid w:val="00EB30C9"/>
    <w:rsid w:val="00EB56CD"/>
    <w:rsid w:val="00EB570D"/>
    <w:rsid w:val="00EB61FD"/>
    <w:rsid w:val="00EB6E92"/>
    <w:rsid w:val="00EC3433"/>
    <w:rsid w:val="00EC3F4C"/>
    <w:rsid w:val="00EC5347"/>
    <w:rsid w:val="00EC53F4"/>
    <w:rsid w:val="00EC5CF6"/>
    <w:rsid w:val="00EC70B5"/>
    <w:rsid w:val="00EC7E37"/>
    <w:rsid w:val="00ED1C80"/>
    <w:rsid w:val="00ED2197"/>
    <w:rsid w:val="00ED32C4"/>
    <w:rsid w:val="00ED32E0"/>
    <w:rsid w:val="00ED5E65"/>
    <w:rsid w:val="00EE1655"/>
    <w:rsid w:val="00EE2505"/>
    <w:rsid w:val="00EE367A"/>
    <w:rsid w:val="00EE4DFF"/>
    <w:rsid w:val="00EF21C2"/>
    <w:rsid w:val="00EF3320"/>
    <w:rsid w:val="00EF4DC1"/>
    <w:rsid w:val="00EF5557"/>
    <w:rsid w:val="00EF6729"/>
    <w:rsid w:val="00F041BD"/>
    <w:rsid w:val="00F07390"/>
    <w:rsid w:val="00F11744"/>
    <w:rsid w:val="00F137DF"/>
    <w:rsid w:val="00F16443"/>
    <w:rsid w:val="00F16AC9"/>
    <w:rsid w:val="00F17075"/>
    <w:rsid w:val="00F2366F"/>
    <w:rsid w:val="00F25AC3"/>
    <w:rsid w:val="00F26E7F"/>
    <w:rsid w:val="00F35399"/>
    <w:rsid w:val="00F36AD1"/>
    <w:rsid w:val="00F400D8"/>
    <w:rsid w:val="00F4153B"/>
    <w:rsid w:val="00F433D5"/>
    <w:rsid w:val="00F4481E"/>
    <w:rsid w:val="00F456A7"/>
    <w:rsid w:val="00F518C3"/>
    <w:rsid w:val="00F62054"/>
    <w:rsid w:val="00F6449C"/>
    <w:rsid w:val="00F65B30"/>
    <w:rsid w:val="00F67BE2"/>
    <w:rsid w:val="00F70F1E"/>
    <w:rsid w:val="00F71BBD"/>
    <w:rsid w:val="00F723D4"/>
    <w:rsid w:val="00F7363B"/>
    <w:rsid w:val="00F743F1"/>
    <w:rsid w:val="00F74B74"/>
    <w:rsid w:val="00F837D3"/>
    <w:rsid w:val="00F876DA"/>
    <w:rsid w:val="00F90093"/>
    <w:rsid w:val="00F92D23"/>
    <w:rsid w:val="00F93AF5"/>
    <w:rsid w:val="00F9637E"/>
    <w:rsid w:val="00F96BA4"/>
    <w:rsid w:val="00FA07B6"/>
    <w:rsid w:val="00FA55CC"/>
    <w:rsid w:val="00FB34C1"/>
    <w:rsid w:val="00FB60B6"/>
    <w:rsid w:val="00FC78D1"/>
    <w:rsid w:val="00FD0B0B"/>
    <w:rsid w:val="00FD4CC8"/>
    <w:rsid w:val="00FD500E"/>
    <w:rsid w:val="00FE1116"/>
    <w:rsid w:val="00FE131F"/>
    <w:rsid w:val="00FE581F"/>
    <w:rsid w:val="00FE608E"/>
    <w:rsid w:val="00FE619F"/>
    <w:rsid w:val="00FE74F6"/>
    <w:rsid w:val="00FE76E1"/>
    <w:rsid w:val="00FF0730"/>
    <w:rsid w:val="00FF1E2C"/>
    <w:rsid w:val="00FF21B4"/>
    <w:rsid w:val="00FF689E"/>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54D"/>
    <w:rPr>
      <w:sz w:val="24"/>
      <w:szCs w:val="24"/>
    </w:rPr>
  </w:style>
  <w:style w:type="paragraph" w:styleId="Balk3">
    <w:name w:val="heading 3"/>
    <w:basedOn w:val="Normal"/>
    <w:next w:val="Normal"/>
    <w:link w:val="Balk3Char"/>
    <w:uiPriority w:val="99"/>
    <w:qFormat/>
    <w:rsid w:val="00C069E8"/>
    <w:pPr>
      <w:keepNext/>
      <w:spacing w:before="240" w:after="120" w:line="320" w:lineRule="atLeast"/>
      <w:ind w:firstLine="709"/>
      <w:jc w:val="both"/>
      <w:outlineLvl w:val="2"/>
    </w:pPr>
    <w:rPr>
      <w:rFonts w:cs="Arial"/>
      <w:b/>
      <w:bCs/>
      <w:szCs w:val="26"/>
      <w:lang w:val="en-AU"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9"/>
    <w:semiHidden/>
    <w:locked/>
    <w:rsid w:val="00D721BF"/>
    <w:rPr>
      <w:rFonts w:ascii="Cambria" w:hAnsi="Cambria" w:cs="Times New Roman"/>
      <w:b/>
      <w:bCs/>
      <w:sz w:val="26"/>
      <w:szCs w:val="26"/>
    </w:rPr>
  </w:style>
  <w:style w:type="table" w:styleId="TabloKlavuzu">
    <w:name w:val="Table Grid"/>
    <w:basedOn w:val="NormalTablo"/>
    <w:uiPriority w:val="99"/>
    <w:rsid w:val="004835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ipnotMetni">
    <w:name w:val="footnote text"/>
    <w:basedOn w:val="Normal"/>
    <w:link w:val="DipnotMetniChar"/>
    <w:uiPriority w:val="99"/>
    <w:semiHidden/>
    <w:rsid w:val="003A5C9A"/>
    <w:rPr>
      <w:sz w:val="20"/>
      <w:szCs w:val="20"/>
    </w:rPr>
  </w:style>
  <w:style w:type="character" w:customStyle="1" w:styleId="DipnotMetniChar">
    <w:name w:val="Dipnot Metni Char"/>
    <w:basedOn w:val="VarsaylanParagrafYazTipi"/>
    <w:link w:val="DipnotMetni"/>
    <w:uiPriority w:val="99"/>
    <w:semiHidden/>
    <w:locked/>
    <w:rsid w:val="00F71BBD"/>
    <w:rPr>
      <w:rFonts w:cs="Times New Roman"/>
    </w:rPr>
  </w:style>
  <w:style w:type="character" w:styleId="DipnotBavurusu">
    <w:name w:val="footnote reference"/>
    <w:basedOn w:val="VarsaylanParagrafYazTipi"/>
    <w:uiPriority w:val="99"/>
    <w:semiHidden/>
    <w:rsid w:val="003A5C9A"/>
    <w:rPr>
      <w:rFonts w:cs="Times New Roman"/>
      <w:vertAlign w:val="superscript"/>
    </w:rPr>
  </w:style>
  <w:style w:type="paragraph" w:customStyle="1" w:styleId="CM435">
    <w:name w:val="CM435"/>
    <w:basedOn w:val="Normal"/>
    <w:next w:val="Normal"/>
    <w:uiPriority w:val="99"/>
    <w:rsid w:val="00260011"/>
    <w:pPr>
      <w:widowControl w:val="0"/>
      <w:autoSpaceDE w:val="0"/>
      <w:autoSpaceDN w:val="0"/>
      <w:adjustRightInd w:val="0"/>
      <w:spacing w:after="183"/>
    </w:pPr>
    <w:rPr>
      <w:rFonts w:ascii="Arial" w:hAnsi="Arial"/>
    </w:rPr>
  </w:style>
  <w:style w:type="paragraph" w:styleId="Altbilgi">
    <w:name w:val="footer"/>
    <w:basedOn w:val="Normal"/>
    <w:link w:val="AltbilgiChar"/>
    <w:uiPriority w:val="99"/>
    <w:rsid w:val="00EC3F4C"/>
    <w:pPr>
      <w:tabs>
        <w:tab w:val="center" w:pos="4153"/>
        <w:tab w:val="right" w:pos="8306"/>
      </w:tabs>
    </w:pPr>
  </w:style>
  <w:style w:type="character" w:customStyle="1" w:styleId="AltbilgiChar">
    <w:name w:val="Altbilgi Char"/>
    <w:basedOn w:val="VarsaylanParagrafYazTipi"/>
    <w:link w:val="Altbilgi"/>
    <w:uiPriority w:val="99"/>
    <w:locked/>
    <w:rsid w:val="00DF5C2E"/>
    <w:rPr>
      <w:rFonts w:cs="Times New Roman"/>
      <w:sz w:val="24"/>
      <w:szCs w:val="24"/>
    </w:rPr>
  </w:style>
  <w:style w:type="character" w:styleId="SayfaNumaras">
    <w:name w:val="page number"/>
    <w:basedOn w:val="VarsaylanParagrafYazTipi"/>
    <w:uiPriority w:val="99"/>
    <w:rsid w:val="00EC3F4C"/>
    <w:rPr>
      <w:rFonts w:cs="Times New Roman"/>
    </w:rPr>
  </w:style>
  <w:style w:type="paragraph" w:customStyle="1" w:styleId="Default">
    <w:name w:val="Default"/>
    <w:link w:val="DefaultChar"/>
    <w:uiPriority w:val="99"/>
    <w:rsid w:val="00AF44AB"/>
    <w:pPr>
      <w:widowControl w:val="0"/>
      <w:autoSpaceDE w:val="0"/>
      <w:autoSpaceDN w:val="0"/>
      <w:adjustRightInd w:val="0"/>
    </w:pPr>
    <w:rPr>
      <w:rFonts w:ascii="Arial" w:hAnsi="Arial"/>
      <w:color w:val="000000"/>
      <w:sz w:val="22"/>
      <w:szCs w:val="22"/>
    </w:rPr>
  </w:style>
  <w:style w:type="paragraph" w:customStyle="1" w:styleId="CharChar">
    <w:name w:val="Char Char"/>
    <w:basedOn w:val="Normal"/>
    <w:uiPriority w:val="99"/>
    <w:rsid w:val="00ED1C80"/>
    <w:rPr>
      <w:sz w:val="20"/>
      <w:szCs w:val="20"/>
      <w:lang w:val="en-US" w:eastAsia="en-US"/>
    </w:rPr>
  </w:style>
  <w:style w:type="paragraph" w:styleId="stbilgi">
    <w:name w:val="header"/>
    <w:basedOn w:val="Normal"/>
    <w:link w:val="stbilgiChar"/>
    <w:uiPriority w:val="99"/>
    <w:rsid w:val="004E470E"/>
    <w:pPr>
      <w:tabs>
        <w:tab w:val="center" w:pos="4536"/>
        <w:tab w:val="right" w:pos="9072"/>
      </w:tabs>
    </w:pPr>
  </w:style>
  <w:style w:type="character" w:customStyle="1" w:styleId="stbilgiChar">
    <w:name w:val="Üstbilgi Char"/>
    <w:basedOn w:val="VarsaylanParagrafYazTipi"/>
    <w:link w:val="stbilgi"/>
    <w:uiPriority w:val="99"/>
    <w:semiHidden/>
    <w:locked/>
    <w:rsid w:val="00D721BF"/>
    <w:rPr>
      <w:rFonts w:cs="Times New Roman"/>
      <w:sz w:val="24"/>
      <w:szCs w:val="24"/>
    </w:rPr>
  </w:style>
  <w:style w:type="paragraph" w:styleId="GvdeMetni2">
    <w:name w:val="Body Text 2"/>
    <w:basedOn w:val="Normal"/>
    <w:link w:val="GvdeMetni2Char"/>
    <w:uiPriority w:val="99"/>
    <w:rsid w:val="004710A3"/>
    <w:pPr>
      <w:spacing w:after="120" w:line="480" w:lineRule="auto"/>
    </w:pPr>
  </w:style>
  <w:style w:type="character" w:customStyle="1" w:styleId="GvdeMetni2Char">
    <w:name w:val="Gövde Metni 2 Char"/>
    <w:basedOn w:val="VarsaylanParagrafYazTipi"/>
    <w:link w:val="GvdeMetni2"/>
    <w:uiPriority w:val="99"/>
    <w:semiHidden/>
    <w:locked/>
    <w:rsid w:val="00D721BF"/>
    <w:rPr>
      <w:rFonts w:cs="Times New Roman"/>
      <w:sz w:val="24"/>
      <w:szCs w:val="24"/>
    </w:rPr>
  </w:style>
  <w:style w:type="paragraph" w:styleId="NormalWeb">
    <w:name w:val="Normal (Web)"/>
    <w:basedOn w:val="Normal"/>
    <w:uiPriority w:val="99"/>
    <w:rsid w:val="004710A3"/>
    <w:pPr>
      <w:spacing w:before="100" w:beforeAutospacing="1" w:after="100" w:afterAutospacing="1"/>
    </w:pPr>
  </w:style>
  <w:style w:type="paragraph" w:styleId="ListeParagraf">
    <w:name w:val="List Paragraph"/>
    <w:basedOn w:val="Normal"/>
    <w:uiPriority w:val="99"/>
    <w:qFormat/>
    <w:rsid w:val="00BC0A7E"/>
    <w:pPr>
      <w:spacing w:after="200" w:line="276" w:lineRule="auto"/>
      <w:ind w:left="720"/>
    </w:pPr>
    <w:rPr>
      <w:rFonts w:ascii="Calibri" w:hAnsi="Calibri"/>
      <w:sz w:val="22"/>
      <w:szCs w:val="22"/>
    </w:rPr>
  </w:style>
  <w:style w:type="paragraph" w:styleId="BalonMetni">
    <w:name w:val="Balloon Text"/>
    <w:basedOn w:val="Normal"/>
    <w:link w:val="BalonMetniChar"/>
    <w:uiPriority w:val="99"/>
    <w:rsid w:val="00902A14"/>
    <w:rPr>
      <w:rFonts w:ascii="Tahoma" w:hAnsi="Tahoma" w:cs="Tahoma"/>
      <w:sz w:val="16"/>
      <w:szCs w:val="16"/>
    </w:rPr>
  </w:style>
  <w:style w:type="character" w:customStyle="1" w:styleId="BalonMetniChar">
    <w:name w:val="Balon Metni Char"/>
    <w:basedOn w:val="VarsaylanParagrafYazTipi"/>
    <w:link w:val="BalonMetni"/>
    <w:uiPriority w:val="99"/>
    <w:locked/>
    <w:rsid w:val="00902A14"/>
    <w:rPr>
      <w:rFonts w:ascii="Tahoma" w:hAnsi="Tahoma" w:cs="Tahoma"/>
      <w:sz w:val="16"/>
      <w:szCs w:val="16"/>
    </w:rPr>
  </w:style>
  <w:style w:type="character" w:styleId="AklamaBavurusu">
    <w:name w:val="annotation reference"/>
    <w:basedOn w:val="VarsaylanParagrafYazTipi"/>
    <w:uiPriority w:val="99"/>
    <w:rsid w:val="00902A14"/>
    <w:rPr>
      <w:rFonts w:cs="Times New Roman"/>
      <w:sz w:val="16"/>
      <w:szCs w:val="16"/>
    </w:rPr>
  </w:style>
  <w:style w:type="paragraph" w:styleId="AklamaMetni">
    <w:name w:val="annotation text"/>
    <w:basedOn w:val="Normal"/>
    <w:link w:val="AklamaMetniChar"/>
    <w:uiPriority w:val="99"/>
    <w:rsid w:val="00902A14"/>
    <w:rPr>
      <w:sz w:val="20"/>
      <w:szCs w:val="20"/>
    </w:rPr>
  </w:style>
  <w:style w:type="character" w:customStyle="1" w:styleId="AklamaMetniChar">
    <w:name w:val="Açıklama Metni Char"/>
    <w:basedOn w:val="VarsaylanParagrafYazTipi"/>
    <w:link w:val="AklamaMetni"/>
    <w:uiPriority w:val="99"/>
    <w:locked/>
    <w:rsid w:val="00902A14"/>
    <w:rPr>
      <w:rFonts w:cs="Times New Roman"/>
    </w:rPr>
  </w:style>
  <w:style w:type="paragraph" w:styleId="AklamaKonusu">
    <w:name w:val="annotation subject"/>
    <w:basedOn w:val="AklamaMetni"/>
    <w:next w:val="AklamaMetni"/>
    <w:link w:val="AklamaKonusuChar"/>
    <w:uiPriority w:val="99"/>
    <w:rsid w:val="00902A14"/>
    <w:rPr>
      <w:b/>
      <w:bCs/>
    </w:rPr>
  </w:style>
  <w:style w:type="character" w:customStyle="1" w:styleId="AklamaKonusuChar">
    <w:name w:val="Açıklama Konusu Char"/>
    <w:basedOn w:val="AklamaMetniChar"/>
    <w:link w:val="AklamaKonusu"/>
    <w:uiPriority w:val="99"/>
    <w:locked/>
    <w:rsid w:val="00902A14"/>
    <w:rPr>
      <w:b/>
      <w:bCs/>
    </w:rPr>
  </w:style>
  <w:style w:type="character" w:customStyle="1" w:styleId="DefaultChar">
    <w:name w:val="Default Char"/>
    <w:link w:val="Default"/>
    <w:uiPriority w:val="99"/>
    <w:locked/>
    <w:rsid w:val="007819EC"/>
    <w:rPr>
      <w:rFonts w:ascii="Arial" w:hAnsi="Arial"/>
      <w:color w:val="000000"/>
      <w:sz w:val="22"/>
      <w:szCs w:val="22"/>
      <w:lang w:bidi="ar-SA"/>
    </w:rPr>
  </w:style>
  <w:style w:type="paragraph" w:customStyle="1" w:styleId="IASBPrinciple">
    <w:name w:val="IASB Principle"/>
    <w:basedOn w:val="Normal"/>
    <w:uiPriority w:val="99"/>
    <w:rsid w:val="005A56AF"/>
    <w:pPr>
      <w:spacing w:before="100" w:after="100"/>
      <w:jc w:val="both"/>
    </w:pPr>
    <w:rPr>
      <w:b/>
      <w:bCs/>
      <w:sz w:val="22"/>
      <w:szCs w:val="22"/>
      <w:lang w:val="en-US" w:eastAsia="en-US"/>
    </w:rPr>
  </w:style>
  <w:style w:type="paragraph" w:customStyle="1" w:styleId="Stil-Tebli">
    <w:name w:val="Stil-Tebliğ"/>
    <w:basedOn w:val="Normal"/>
    <w:link w:val="Stil-TebliChar"/>
    <w:uiPriority w:val="99"/>
    <w:rsid w:val="00DF5C2E"/>
    <w:pPr>
      <w:numPr>
        <w:numId w:val="23"/>
      </w:numPr>
      <w:jc w:val="both"/>
    </w:pPr>
    <w:rPr>
      <w:b/>
      <w:szCs w:val="20"/>
      <w:lang/>
    </w:rPr>
  </w:style>
  <w:style w:type="character" w:customStyle="1" w:styleId="Stil-TebliChar">
    <w:name w:val="Stil-Tebliğ Char"/>
    <w:link w:val="Stil-Tebli"/>
    <w:uiPriority w:val="99"/>
    <w:locked/>
    <w:rsid w:val="00DF5C2E"/>
    <w:rPr>
      <w:b/>
      <w:sz w:val="24"/>
    </w:rPr>
  </w:style>
  <w:style w:type="paragraph" w:customStyle="1" w:styleId="IASBNormal">
    <w:name w:val="IASB Normal"/>
    <w:link w:val="IASBNormalChar"/>
    <w:uiPriority w:val="99"/>
    <w:rsid w:val="005B2B3B"/>
    <w:pPr>
      <w:spacing w:before="100" w:after="100"/>
      <w:jc w:val="both"/>
    </w:pPr>
    <w:rPr>
      <w:sz w:val="19"/>
      <w:lang w:val="en-US" w:eastAsia="en-US"/>
    </w:rPr>
  </w:style>
  <w:style w:type="character" w:customStyle="1" w:styleId="IASBNormalChar">
    <w:name w:val="IASB Normal Char"/>
    <w:basedOn w:val="VarsaylanParagrafYazTipi"/>
    <w:link w:val="IASBNormal"/>
    <w:uiPriority w:val="99"/>
    <w:locked/>
    <w:rsid w:val="005B2B3B"/>
    <w:rPr>
      <w:sz w:val="19"/>
      <w:lang w:val="en-US" w:eastAsia="en-US" w:bidi="ar-SA"/>
    </w:rPr>
  </w:style>
  <w:style w:type="paragraph" w:customStyle="1" w:styleId="icerdenabc">
    <w:name w:val="icerden_abc"/>
    <w:basedOn w:val="Normal"/>
    <w:next w:val="Normal"/>
    <w:uiPriority w:val="99"/>
    <w:rsid w:val="002705BB"/>
    <w:pPr>
      <w:widowControl w:val="0"/>
      <w:suppressAutoHyphens/>
      <w:autoSpaceDE w:val="0"/>
      <w:autoSpaceDN w:val="0"/>
      <w:adjustRightInd w:val="0"/>
      <w:spacing w:after="170" w:line="288" w:lineRule="auto"/>
      <w:ind w:left="1134" w:hanging="454"/>
      <w:jc w:val="both"/>
      <w:textAlignment w:val="center"/>
    </w:pPr>
    <w:rPr>
      <w:rFonts w:ascii="TimesNewRomanPSMT" w:hAnsi="TimesNewRomanPSMT" w:cs="TimesNewRomanPSMT"/>
      <w:color w:val="000000"/>
      <w:sz w:val="19"/>
      <w:szCs w:val="19"/>
      <w:lang w:eastAsia="en-US"/>
    </w:rPr>
  </w:style>
  <w:style w:type="character" w:customStyle="1" w:styleId="apple-converted-space">
    <w:name w:val="apple-converted-space"/>
    <w:basedOn w:val="VarsaylanParagrafYazTipi"/>
    <w:uiPriority w:val="99"/>
    <w:rsid w:val="0068615C"/>
    <w:rPr>
      <w:rFonts w:cs="Times New Roman"/>
    </w:rPr>
  </w:style>
</w:styles>
</file>

<file path=word/webSettings.xml><?xml version="1.0" encoding="utf-8"?>
<w:webSettings xmlns:r="http://schemas.openxmlformats.org/officeDocument/2006/relationships" xmlns:w="http://schemas.openxmlformats.org/wordprocessingml/2006/main">
  <w:divs>
    <w:div w:id="1257518067">
      <w:marLeft w:val="0"/>
      <w:marRight w:val="0"/>
      <w:marTop w:val="0"/>
      <w:marBottom w:val="0"/>
      <w:divBdr>
        <w:top w:val="none" w:sz="0" w:space="0" w:color="auto"/>
        <w:left w:val="none" w:sz="0" w:space="0" w:color="auto"/>
        <w:bottom w:val="none" w:sz="0" w:space="0" w:color="auto"/>
        <w:right w:val="none" w:sz="0" w:space="0" w:color="auto"/>
      </w:divBdr>
      <w:divsChild>
        <w:div w:id="1257518078">
          <w:marLeft w:val="0"/>
          <w:marRight w:val="0"/>
          <w:marTop w:val="0"/>
          <w:marBottom w:val="0"/>
          <w:divBdr>
            <w:top w:val="none" w:sz="0" w:space="0" w:color="auto"/>
            <w:left w:val="none" w:sz="0" w:space="0" w:color="auto"/>
            <w:bottom w:val="none" w:sz="0" w:space="0" w:color="auto"/>
            <w:right w:val="none" w:sz="0" w:space="0" w:color="auto"/>
          </w:divBdr>
          <w:divsChild>
            <w:div w:id="1257518066">
              <w:marLeft w:val="0"/>
              <w:marRight w:val="0"/>
              <w:marTop w:val="0"/>
              <w:marBottom w:val="0"/>
              <w:divBdr>
                <w:top w:val="none" w:sz="0" w:space="0" w:color="auto"/>
                <w:left w:val="none" w:sz="0" w:space="0" w:color="auto"/>
                <w:bottom w:val="none" w:sz="0" w:space="0" w:color="auto"/>
                <w:right w:val="none" w:sz="0" w:space="0" w:color="auto"/>
              </w:divBdr>
              <w:divsChild>
                <w:div w:id="12575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518068">
      <w:marLeft w:val="0"/>
      <w:marRight w:val="0"/>
      <w:marTop w:val="0"/>
      <w:marBottom w:val="0"/>
      <w:divBdr>
        <w:top w:val="none" w:sz="0" w:space="0" w:color="auto"/>
        <w:left w:val="none" w:sz="0" w:space="0" w:color="auto"/>
        <w:bottom w:val="none" w:sz="0" w:space="0" w:color="auto"/>
        <w:right w:val="none" w:sz="0" w:space="0" w:color="auto"/>
      </w:divBdr>
    </w:div>
    <w:div w:id="1257518069">
      <w:marLeft w:val="0"/>
      <w:marRight w:val="0"/>
      <w:marTop w:val="0"/>
      <w:marBottom w:val="0"/>
      <w:divBdr>
        <w:top w:val="none" w:sz="0" w:space="0" w:color="auto"/>
        <w:left w:val="none" w:sz="0" w:space="0" w:color="auto"/>
        <w:bottom w:val="none" w:sz="0" w:space="0" w:color="auto"/>
        <w:right w:val="none" w:sz="0" w:space="0" w:color="auto"/>
      </w:divBdr>
    </w:div>
    <w:div w:id="1257518070">
      <w:marLeft w:val="0"/>
      <w:marRight w:val="0"/>
      <w:marTop w:val="0"/>
      <w:marBottom w:val="0"/>
      <w:divBdr>
        <w:top w:val="none" w:sz="0" w:space="0" w:color="auto"/>
        <w:left w:val="none" w:sz="0" w:space="0" w:color="auto"/>
        <w:bottom w:val="none" w:sz="0" w:space="0" w:color="auto"/>
        <w:right w:val="none" w:sz="0" w:space="0" w:color="auto"/>
      </w:divBdr>
    </w:div>
    <w:div w:id="1257518072">
      <w:marLeft w:val="0"/>
      <w:marRight w:val="0"/>
      <w:marTop w:val="0"/>
      <w:marBottom w:val="0"/>
      <w:divBdr>
        <w:top w:val="none" w:sz="0" w:space="0" w:color="auto"/>
        <w:left w:val="none" w:sz="0" w:space="0" w:color="auto"/>
        <w:bottom w:val="none" w:sz="0" w:space="0" w:color="auto"/>
        <w:right w:val="none" w:sz="0" w:space="0" w:color="auto"/>
      </w:divBdr>
    </w:div>
    <w:div w:id="1257518073">
      <w:marLeft w:val="0"/>
      <w:marRight w:val="0"/>
      <w:marTop w:val="0"/>
      <w:marBottom w:val="0"/>
      <w:divBdr>
        <w:top w:val="none" w:sz="0" w:space="0" w:color="auto"/>
        <w:left w:val="none" w:sz="0" w:space="0" w:color="auto"/>
        <w:bottom w:val="none" w:sz="0" w:space="0" w:color="auto"/>
        <w:right w:val="none" w:sz="0" w:space="0" w:color="auto"/>
      </w:divBdr>
    </w:div>
    <w:div w:id="1257518074">
      <w:marLeft w:val="0"/>
      <w:marRight w:val="0"/>
      <w:marTop w:val="0"/>
      <w:marBottom w:val="0"/>
      <w:divBdr>
        <w:top w:val="none" w:sz="0" w:space="0" w:color="auto"/>
        <w:left w:val="none" w:sz="0" w:space="0" w:color="auto"/>
        <w:bottom w:val="none" w:sz="0" w:space="0" w:color="auto"/>
        <w:right w:val="none" w:sz="0" w:space="0" w:color="auto"/>
      </w:divBdr>
    </w:div>
    <w:div w:id="1257518075">
      <w:marLeft w:val="0"/>
      <w:marRight w:val="0"/>
      <w:marTop w:val="0"/>
      <w:marBottom w:val="0"/>
      <w:divBdr>
        <w:top w:val="none" w:sz="0" w:space="0" w:color="auto"/>
        <w:left w:val="none" w:sz="0" w:space="0" w:color="auto"/>
        <w:bottom w:val="none" w:sz="0" w:space="0" w:color="auto"/>
        <w:right w:val="none" w:sz="0" w:space="0" w:color="auto"/>
      </w:divBdr>
    </w:div>
    <w:div w:id="1257518076">
      <w:marLeft w:val="0"/>
      <w:marRight w:val="0"/>
      <w:marTop w:val="0"/>
      <w:marBottom w:val="0"/>
      <w:divBdr>
        <w:top w:val="none" w:sz="0" w:space="0" w:color="auto"/>
        <w:left w:val="none" w:sz="0" w:space="0" w:color="auto"/>
        <w:bottom w:val="none" w:sz="0" w:space="0" w:color="auto"/>
        <w:right w:val="none" w:sz="0" w:space="0" w:color="auto"/>
      </w:divBdr>
    </w:div>
    <w:div w:id="1257518077">
      <w:marLeft w:val="0"/>
      <w:marRight w:val="0"/>
      <w:marTop w:val="0"/>
      <w:marBottom w:val="0"/>
      <w:divBdr>
        <w:top w:val="none" w:sz="0" w:space="0" w:color="auto"/>
        <w:left w:val="none" w:sz="0" w:space="0" w:color="auto"/>
        <w:bottom w:val="none" w:sz="0" w:space="0" w:color="auto"/>
        <w:right w:val="none" w:sz="0" w:space="0" w:color="auto"/>
      </w:divBdr>
    </w:div>
    <w:div w:id="1257518079">
      <w:marLeft w:val="0"/>
      <w:marRight w:val="0"/>
      <w:marTop w:val="0"/>
      <w:marBottom w:val="0"/>
      <w:divBdr>
        <w:top w:val="none" w:sz="0" w:space="0" w:color="auto"/>
        <w:left w:val="none" w:sz="0" w:space="0" w:color="auto"/>
        <w:bottom w:val="none" w:sz="0" w:space="0" w:color="auto"/>
        <w:right w:val="none" w:sz="0" w:space="0" w:color="auto"/>
      </w:divBdr>
    </w:div>
    <w:div w:id="12575180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52</Pages>
  <Words>13999</Words>
  <Characters>79799</Characters>
  <Application>Microsoft Office Word</Application>
  <DocSecurity>0</DocSecurity>
  <Lines>664</Lines>
  <Paragraphs>187</Paragraphs>
  <ScaleCrop>false</ScaleCrop>
  <Company>SPK</Company>
  <LinksUpToDate>false</LinksUpToDate>
  <CharactersWithSpaces>93611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Dipnot</dc:title>
  <dc:subject/>
  <dc:creator>BIED</dc:creator>
  <cp:keywords/>
  <dc:description/>
  <cp:lastModifiedBy>AHMET</cp:lastModifiedBy>
  <cp:revision>6</cp:revision>
  <cp:lastPrinted>2013-05-17T07:59:00Z</cp:lastPrinted>
  <dcterms:created xsi:type="dcterms:W3CDTF">2013-05-17T07:59:00Z</dcterms:created>
  <dcterms:modified xsi:type="dcterms:W3CDTF">2013-05-18T11:36:00Z</dcterms:modified>
</cp:coreProperties>
</file>